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27A466C9" w:rsidR="00EC5A58" w:rsidRPr="007A60FA" w:rsidRDefault="00EC5A58" w:rsidP="00F7533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 w:rsidR="00FA0793">
        <w:rPr>
          <w:b/>
          <w:noProof/>
          <w:sz w:val="24"/>
          <w:szCs w:val="28"/>
        </w:rPr>
        <w:t>-bis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7A60FA">
        <w:rPr>
          <w:b/>
          <w:sz w:val="28"/>
          <w:szCs w:val="28"/>
        </w:rPr>
        <w:t>R3-</w:t>
      </w:r>
      <w:r w:rsidRPr="007A60FA">
        <w:rPr>
          <w:b/>
          <w:noProof/>
          <w:sz w:val="28"/>
          <w:szCs w:val="28"/>
        </w:rPr>
        <w:t>22</w:t>
      </w:r>
      <w:r w:rsidR="00FA0793">
        <w:rPr>
          <w:b/>
          <w:noProof/>
          <w:sz w:val="28"/>
          <w:szCs w:val="28"/>
        </w:rPr>
        <w:t>5346</w:t>
      </w:r>
    </w:p>
    <w:p w14:paraId="25F00F1D" w14:textId="2F38613F" w:rsidR="00EC5A58" w:rsidRDefault="00EC5A58" w:rsidP="00F7533C">
      <w:pPr>
        <w:pStyle w:val="CRCoverPage"/>
        <w:outlineLvl w:val="0"/>
        <w:rPr>
          <w:b/>
          <w:noProof/>
          <w:sz w:val="24"/>
          <w:szCs w:val="28"/>
        </w:rPr>
      </w:pPr>
      <w:r w:rsidRPr="007A60FA">
        <w:rPr>
          <w:b/>
          <w:noProof/>
          <w:sz w:val="24"/>
          <w:szCs w:val="28"/>
        </w:rPr>
        <w:t xml:space="preserve">Online, </w:t>
      </w:r>
      <w:r w:rsidR="00FA0793">
        <w:rPr>
          <w:b/>
          <w:noProof/>
          <w:sz w:val="24"/>
          <w:szCs w:val="28"/>
        </w:rPr>
        <w:t xml:space="preserve">October </w:t>
      </w:r>
      <w:r w:rsidR="00E62D08" w:rsidRPr="007A60FA">
        <w:rPr>
          <w:b/>
          <w:noProof/>
          <w:sz w:val="24"/>
          <w:szCs w:val="28"/>
        </w:rPr>
        <w:t>1</w:t>
      </w:r>
      <w:r w:rsidR="00FA0793">
        <w:rPr>
          <w:b/>
          <w:noProof/>
          <w:sz w:val="24"/>
          <w:szCs w:val="28"/>
        </w:rPr>
        <w:t>0</w:t>
      </w:r>
      <w:r w:rsidRPr="007A60FA">
        <w:rPr>
          <w:b/>
          <w:noProof/>
          <w:sz w:val="24"/>
          <w:szCs w:val="28"/>
          <w:vertAlign w:val="superscript"/>
        </w:rPr>
        <w:t>t</w:t>
      </w:r>
      <w:r w:rsidR="00E62D08" w:rsidRPr="007A60FA">
        <w:rPr>
          <w:b/>
          <w:noProof/>
          <w:sz w:val="24"/>
          <w:szCs w:val="28"/>
          <w:vertAlign w:val="superscript"/>
        </w:rPr>
        <w:t>h</w:t>
      </w:r>
      <w:r w:rsidRPr="007A60FA">
        <w:rPr>
          <w:b/>
          <w:noProof/>
          <w:sz w:val="24"/>
          <w:szCs w:val="28"/>
        </w:rPr>
        <w:t xml:space="preserve"> – </w:t>
      </w:r>
      <w:r w:rsidR="00FA0793">
        <w:rPr>
          <w:b/>
          <w:noProof/>
          <w:sz w:val="24"/>
          <w:szCs w:val="28"/>
        </w:rPr>
        <w:t>18</w:t>
      </w:r>
      <w:r w:rsidR="00E62D08" w:rsidRPr="007A60FA">
        <w:rPr>
          <w:b/>
          <w:noProof/>
          <w:sz w:val="24"/>
          <w:szCs w:val="28"/>
          <w:vertAlign w:val="superscript"/>
        </w:rPr>
        <w:t>th</w:t>
      </w:r>
      <w:r w:rsidRPr="007A60FA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F7533C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1DD016B" w:rsidR="0079791B" w:rsidRPr="00753EA8" w:rsidRDefault="0079791B" w:rsidP="00F7533C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Agenda Item:</w:t>
      </w:r>
      <w:r w:rsidRPr="00753EA8">
        <w:rPr>
          <w:rFonts w:asciiTheme="minorHAnsi" w:hAnsiTheme="minorHAnsi" w:cstheme="minorHAnsi"/>
          <w:szCs w:val="24"/>
        </w:rPr>
        <w:tab/>
      </w:r>
      <w:r w:rsidR="00F83CF8" w:rsidRPr="00753EA8">
        <w:rPr>
          <w:rFonts w:asciiTheme="minorHAnsi" w:hAnsiTheme="minorHAnsi" w:cstheme="minorHAnsi"/>
          <w:szCs w:val="24"/>
        </w:rPr>
        <w:t>13.</w:t>
      </w:r>
      <w:r w:rsidR="009338B4" w:rsidRPr="00753EA8">
        <w:rPr>
          <w:rFonts w:asciiTheme="minorHAnsi" w:hAnsiTheme="minorHAnsi" w:cstheme="minorHAnsi"/>
          <w:szCs w:val="24"/>
        </w:rPr>
        <w:t>3</w:t>
      </w:r>
    </w:p>
    <w:p w14:paraId="5D26F93D" w14:textId="71E4CBEC" w:rsidR="0079791B" w:rsidRPr="00753EA8" w:rsidRDefault="0079791B" w:rsidP="00F7533C">
      <w:pPr>
        <w:pStyle w:val="3GPPHeader"/>
        <w:tabs>
          <w:tab w:val="clear" w:pos="9639"/>
          <w:tab w:val="left" w:pos="8094"/>
        </w:tabs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Source:</w:t>
      </w:r>
      <w:r w:rsidRPr="00753EA8">
        <w:rPr>
          <w:rFonts w:asciiTheme="minorHAnsi" w:hAnsiTheme="minorHAnsi" w:cstheme="minorHAnsi"/>
          <w:szCs w:val="24"/>
        </w:rPr>
        <w:tab/>
        <w:t>Ericsson</w:t>
      </w:r>
      <w:r w:rsidR="00AD6BA5">
        <w:rPr>
          <w:rFonts w:asciiTheme="minorHAnsi" w:hAnsiTheme="minorHAnsi" w:cstheme="minorHAnsi"/>
          <w:szCs w:val="24"/>
        </w:rPr>
        <w:tab/>
      </w:r>
    </w:p>
    <w:p w14:paraId="3B347207" w14:textId="39721952" w:rsidR="0079791B" w:rsidRPr="00753EA8" w:rsidRDefault="0079791B" w:rsidP="00F7533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Title:</w:t>
      </w:r>
      <w:r w:rsidRPr="00753EA8">
        <w:rPr>
          <w:rFonts w:asciiTheme="minorHAnsi" w:hAnsiTheme="minorHAnsi" w:cstheme="minorHAnsi"/>
          <w:szCs w:val="24"/>
        </w:rPr>
        <w:tab/>
      </w:r>
      <w:r w:rsidR="009338B4" w:rsidRPr="00753EA8">
        <w:rPr>
          <w:rFonts w:asciiTheme="minorHAnsi" w:hAnsiTheme="minorHAnsi" w:cstheme="minorHAnsi"/>
          <w:szCs w:val="24"/>
        </w:rPr>
        <w:t xml:space="preserve">Enhancements for </w:t>
      </w:r>
      <w:r w:rsidR="00E42F03" w:rsidRPr="00753EA8">
        <w:rPr>
          <w:rFonts w:asciiTheme="minorHAnsi" w:hAnsiTheme="minorHAnsi" w:cstheme="minorHAnsi"/>
          <w:szCs w:val="24"/>
        </w:rPr>
        <w:t>IAB-</w:t>
      </w:r>
      <w:r w:rsidR="009338B4" w:rsidRPr="00753EA8">
        <w:rPr>
          <w:rFonts w:asciiTheme="minorHAnsi" w:hAnsiTheme="minorHAnsi" w:cstheme="minorHAnsi"/>
          <w:szCs w:val="24"/>
        </w:rPr>
        <w:t xml:space="preserve">Node Mobility </w:t>
      </w:r>
    </w:p>
    <w:p w14:paraId="66073A5A" w14:textId="77777777" w:rsidR="0079791B" w:rsidRPr="00753EA8" w:rsidRDefault="0079791B" w:rsidP="00F7533C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Document for:</w:t>
      </w:r>
      <w:r w:rsidRPr="00753EA8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2818AA" w:rsidRDefault="0079791B" w:rsidP="00F7533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32A9839" w14:textId="0CDB33DE" w:rsidR="004915F3" w:rsidRDefault="00AB19CA" w:rsidP="00F7533C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this</w:t>
      </w:r>
      <w:r w:rsidR="004915F3" w:rsidRPr="002818AA">
        <w:rPr>
          <w:rFonts w:asciiTheme="minorHAnsi" w:hAnsiTheme="minorHAnsi" w:cstheme="minorHAnsi"/>
          <w:sz w:val="22"/>
        </w:rPr>
        <w:t xml:space="preserve"> paper</w:t>
      </w:r>
      <w:r w:rsidR="004915F3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we </w:t>
      </w:r>
      <w:r w:rsidR="004915F3">
        <w:rPr>
          <w:rFonts w:asciiTheme="minorHAnsi" w:hAnsiTheme="minorHAnsi" w:cstheme="minorHAnsi"/>
          <w:sz w:val="22"/>
        </w:rPr>
        <w:t>discuss</w:t>
      </w:r>
      <w:r>
        <w:rPr>
          <w:rFonts w:asciiTheme="minorHAnsi" w:hAnsiTheme="minorHAnsi" w:cstheme="minorHAnsi"/>
          <w:sz w:val="22"/>
        </w:rPr>
        <w:t xml:space="preserve"> the enhancements for IAB-node mobility, based on the agreements </w:t>
      </w:r>
      <w:r w:rsidR="00682492">
        <w:rPr>
          <w:rFonts w:asciiTheme="minorHAnsi" w:hAnsiTheme="minorHAnsi" w:cstheme="minorHAnsi"/>
          <w:sz w:val="22"/>
        </w:rPr>
        <w:t>and TBCs from RAN3#117-e</w:t>
      </w:r>
      <w:r w:rsidR="00D8283A">
        <w:rPr>
          <w:rFonts w:asciiTheme="minorHAnsi" w:hAnsiTheme="minorHAnsi" w:cstheme="minorHAnsi"/>
          <w:sz w:val="22"/>
        </w:rPr>
        <w:t>.</w:t>
      </w:r>
    </w:p>
    <w:p w14:paraId="5061917B" w14:textId="4A17009D" w:rsidR="00D8283A" w:rsidRDefault="00D8283A" w:rsidP="00F7533C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2CE78E8" w14:textId="2EEE6948" w:rsidR="00D8283A" w:rsidRPr="005F4CBF" w:rsidRDefault="00D8283A" w:rsidP="00F7533C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4601154D" w14:textId="3061CB5F" w:rsidR="00D8283A" w:rsidRDefault="00D8283A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related RAN3#117-e agreements and TBCs are:</w:t>
      </w:r>
    </w:p>
    <w:p w14:paraId="0A694B9C" w14:textId="77777777" w:rsidR="00936926" w:rsidRPr="00166815" w:rsidRDefault="00936926" w:rsidP="00F7533C">
      <w:pPr>
        <w:spacing w:before="120" w:after="0"/>
        <w:ind w:left="284"/>
        <w:jc w:val="left"/>
        <w:rPr>
          <w:rFonts w:asciiTheme="minorHAnsi" w:hAnsiTheme="minorHAnsi" w:cstheme="minorHAnsi"/>
        </w:rPr>
      </w:pPr>
      <w:r w:rsidRPr="00166815">
        <w:rPr>
          <w:rFonts w:asciiTheme="minorHAnsi" w:hAnsiTheme="minorHAnsi" w:cstheme="minorHAnsi"/>
          <w:b/>
          <w:color w:val="008000"/>
          <w:lang w:eastAsia="en-US"/>
        </w:rPr>
        <w:t xml:space="preserve">RAN3 to discuss whether a mobile IAB node may be configured with multiple configurations, each corresponding to a different target donor, that can be activated upon </w:t>
      </w:r>
      <w:proofErr w:type="spellStart"/>
      <w:r w:rsidRPr="00166815">
        <w:rPr>
          <w:rFonts w:asciiTheme="minorHAnsi" w:hAnsiTheme="minorHAnsi" w:cstheme="minorHAnsi"/>
          <w:b/>
          <w:color w:val="008000"/>
          <w:lang w:eastAsia="en-US"/>
        </w:rPr>
        <w:t>fulfillment</w:t>
      </w:r>
      <w:proofErr w:type="spellEnd"/>
      <w:r w:rsidRPr="00166815">
        <w:rPr>
          <w:rFonts w:asciiTheme="minorHAnsi" w:hAnsiTheme="minorHAnsi" w:cstheme="minorHAnsi"/>
          <w:b/>
          <w:color w:val="008000"/>
          <w:lang w:eastAsia="en-US"/>
        </w:rPr>
        <w:t xml:space="preserve"> of certain condition(s). The details of the configurations are FFS.</w:t>
      </w:r>
    </w:p>
    <w:p w14:paraId="01B51B0F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166815">
        <w:rPr>
          <w:rFonts w:asciiTheme="minorHAnsi" w:hAnsiTheme="minorHAnsi" w:cstheme="minorHAnsi"/>
          <w:b/>
          <w:color w:val="008000"/>
          <w:lang w:eastAsia="en-US"/>
        </w:rPr>
        <w:t>For group mobility enhancement, RAN3 to discuss the benefit and whether to support signaling of information related to multiple UE contexts in a single message, during e.g. the handover preparation, path switch, and context release procedures.</w:t>
      </w:r>
    </w:p>
    <w:p w14:paraId="1BDBCB4B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bCs/>
          <w:color w:val="FF0000"/>
          <w:lang w:eastAsia="en-US"/>
        </w:rPr>
      </w:pPr>
      <w:r w:rsidRPr="00166815">
        <w:rPr>
          <w:rFonts w:asciiTheme="minorHAnsi" w:hAnsiTheme="minorHAnsi" w:cstheme="minorHAnsi"/>
          <w:b/>
          <w:bCs/>
          <w:color w:val="FF0000"/>
          <w:lang w:eastAsia="en-US"/>
        </w:rPr>
        <w:t xml:space="preserve">The focus of the mobility procedures enhancements is “on-board” UEs. </w:t>
      </w:r>
    </w:p>
    <w:p w14:paraId="5A12C29B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bCs/>
          <w:color w:val="0000FF"/>
          <w:lang w:eastAsia="en-US"/>
        </w:rPr>
      </w:pPr>
      <w:r w:rsidRPr="00166815">
        <w:rPr>
          <w:rFonts w:asciiTheme="minorHAnsi" w:hAnsiTheme="minorHAnsi" w:cstheme="minorHAnsi"/>
          <w:b/>
          <w:bCs/>
          <w:color w:val="0000FF"/>
          <w:lang w:eastAsia="en-US"/>
        </w:rPr>
        <w:t>It is FFS whether the network can identify on-board UEs or surrounding UEs</w:t>
      </w:r>
    </w:p>
    <w:p w14:paraId="2305CEE0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166815">
        <w:rPr>
          <w:rFonts w:asciiTheme="minorHAnsi" w:hAnsiTheme="minorHAnsi" w:cstheme="minorHAnsi"/>
          <w:b/>
          <w:color w:val="008000"/>
          <w:lang w:eastAsia="en-US"/>
        </w:rPr>
        <w:t xml:space="preserve">The donor CU should know that the IAB node is “mobile”. </w:t>
      </w:r>
    </w:p>
    <w:p w14:paraId="30DE21BF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166815">
        <w:rPr>
          <w:rFonts w:asciiTheme="minorHAnsi" w:hAnsiTheme="minorHAnsi" w:cstheme="minorHAnsi"/>
          <w:b/>
          <w:color w:val="008000"/>
          <w:lang w:eastAsia="en-US"/>
        </w:rPr>
        <w:t>RAN3 to discuss whether the target IAB-donor should know the migrating IAB-node is “mobile IAB-node” from the source IAB-donor.</w:t>
      </w:r>
    </w:p>
    <w:p w14:paraId="54C162F8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166815">
        <w:rPr>
          <w:rFonts w:asciiTheme="minorHAnsi" w:hAnsiTheme="minorHAnsi" w:cstheme="minorHAnsi"/>
          <w:b/>
          <w:color w:val="008000"/>
          <w:lang w:eastAsia="en-US"/>
        </w:rPr>
        <w:t>RAN3 to discuss whether to support means to identify onboard UEs.</w:t>
      </w:r>
    </w:p>
    <w:p w14:paraId="19FEA1FB" w14:textId="77777777" w:rsidR="00682492" w:rsidRPr="00166815" w:rsidRDefault="00682492" w:rsidP="00F7533C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00FF"/>
          <w:lang w:eastAsia="en-US"/>
        </w:rPr>
      </w:pPr>
      <w:r w:rsidRPr="00166815">
        <w:rPr>
          <w:rFonts w:asciiTheme="minorHAnsi" w:hAnsiTheme="minorHAnsi" w:cstheme="minorHAnsi"/>
          <w:b/>
          <w:color w:val="0000FF"/>
          <w:lang w:eastAsia="en-US"/>
        </w:rPr>
        <w:t>RAN3 to discuss whether the location info (e.g. TAC/RANAC) broadcasted by cell on mobile IAB-DU changes or not due to mobile IAB movement. The solution should align with SA2. Consider configuration aspects.</w:t>
      </w:r>
    </w:p>
    <w:p w14:paraId="4A001F14" w14:textId="77777777" w:rsidR="00682492" w:rsidRPr="005C76F4" w:rsidRDefault="00682492" w:rsidP="00F7533C">
      <w:pPr>
        <w:pStyle w:val="maintext"/>
        <w:spacing w:before="120" w:after="0" w:line="240" w:lineRule="auto"/>
        <w:ind w:firstLineChars="0" w:firstLine="0"/>
        <w:jc w:val="left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280AD50B" w14:textId="6903B66E" w:rsidR="00847F14" w:rsidRPr="00D8283A" w:rsidRDefault="0021417E" w:rsidP="00F7533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D8283A">
        <w:rPr>
          <w:rFonts w:asciiTheme="minorHAnsi" w:hAnsiTheme="minorHAnsi" w:cstheme="minorHAnsi"/>
          <w:sz w:val="36"/>
          <w:szCs w:val="36"/>
        </w:rPr>
        <w:t>Pre</w:t>
      </w:r>
      <w:r w:rsidR="00CA701D" w:rsidRPr="00D8283A">
        <w:rPr>
          <w:rFonts w:asciiTheme="minorHAnsi" w:hAnsiTheme="minorHAnsi" w:cstheme="minorHAnsi"/>
          <w:sz w:val="36"/>
          <w:szCs w:val="36"/>
        </w:rPr>
        <w:t>-</w:t>
      </w:r>
      <w:r w:rsidRPr="00D8283A">
        <w:rPr>
          <w:rFonts w:asciiTheme="minorHAnsi" w:hAnsiTheme="minorHAnsi" w:cstheme="minorHAnsi"/>
          <w:sz w:val="36"/>
          <w:szCs w:val="36"/>
        </w:rPr>
        <w:t>storing of</w:t>
      </w:r>
      <w:r w:rsidR="00847F14" w:rsidRPr="00D8283A">
        <w:rPr>
          <w:rFonts w:asciiTheme="minorHAnsi" w:hAnsiTheme="minorHAnsi" w:cstheme="minorHAnsi"/>
          <w:sz w:val="36"/>
          <w:szCs w:val="36"/>
        </w:rPr>
        <w:t xml:space="preserve"> configuration</w:t>
      </w:r>
      <w:r w:rsidR="00507E45" w:rsidRPr="00D8283A">
        <w:rPr>
          <w:rFonts w:asciiTheme="minorHAnsi" w:hAnsiTheme="minorHAnsi" w:cstheme="minorHAnsi"/>
          <w:sz w:val="36"/>
          <w:szCs w:val="36"/>
        </w:rPr>
        <w:t>s</w:t>
      </w:r>
      <w:r w:rsidR="00847F14" w:rsidRPr="00D8283A">
        <w:rPr>
          <w:rFonts w:asciiTheme="minorHAnsi" w:hAnsiTheme="minorHAnsi" w:cstheme="minorHAnsi"/>
          <w:sz w:val="36"/>
          <w:szCs w:val="36"/>
        </w:rPr>
        <w:t xml:space="preserve"> </w:t>
      </w:r>
      <w:r w:rsidR="00507E45" w:rsidRPr="00D8283A">
        <w:rPr>
          <w:rFonts w:asciiTheme="minorHAnsi" w:hAnsiTheme="minorHAnsi" w:cstheme="minorHAnsi"/>
          <w:sz w:val="36"/>
          <w:szCs w:val="36"/>
        </w:rPr>
        <w:t>at</w:t>
      </w:r>
      <w:r w:rsidR="00847F14" w:rsidRPr="00D8283A">
        <w:rPr>
          <w:rFonts w:asciiTheme="minorHAnsi" w:hAnsiTheme="minorHAnsi" w:cstheme="minorHAnsi"/>
          <w:sz w:val="36"/>
          <w:szCs w:val="36"/>
        </w:rPr>
        <w:t xml:space="preserve"> mIAB-nodes </w:t>
      </w:r>
    </w:p>
    <w:p w14:paraId="1D9004B6" w14:textId="687B6EE0" w:rsidR="00FC2AE5" w:rsidRDefault="00442A9A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the RAN3#117-e meeting,</w:t>
      </w:r>
      <w:r w:rsidRPr="0011112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</w:t>
      </w:r>
      <w:r w:rsidR="00847F14" w:rsidRPr="0011112F">
        <w:rPr>
          <w:rFonts w:asciiTheme="minorHAnsi" w:hAnsiTheme="minorHAnsi" w:cstheme="minorHAnsi"/>
          <w:sz w:val="22"/>
          <w:szCs w:val="22"/>
        </w:rPr>
        <w:t xml:space="preserve">he </w:t>
      </w:r>
      <w:r w:rsidR="00BC6A3B">
        <w:rPr>
          <w:rFonts w:asciiTheme="minorHAnsi" w:hAnsiTheme="minorHAnsi" w:cstheme="minorHAnsi"/>
          <w:sz w:val="22"/>
          <w:szCs w:val="22"/>
        </w:rPr>
        <w:t xml:space="preserve">following was </w:t>
      </w:r>
      <w:r>
        <w:rPr>
          <w:rFonts w:asciiTheme="minorHAnsi" w:hAnsiTheme="minorHAnsi" w:cstheme="minorHAnsi"/>
          <w:sz w:val="22"/>
          <w:szCs w:val="22"/>
        </w:rPr>
        <w:t>agreed with respect to pre-storing of configurations at mIAB-nodes</w:t>
      </w:r>
      <w:r w:rsidR="00BC6A3B">
        <w:rPr>
          <w:rFonts w:asciiTheme="minorHAnsi" w:hAnsiTheme="minorHAnsi" w:cstheme="minorHAnsi"/>
          <w:sz w:val="22"/>
          <w:szCs w:val="22"/>
        </w:rPr>
        <w:t>:</w:t>
      </w:r>
    </w:p>
    <w:p w14:paraId="62BF2EBD" w14:textId="5B70E4E5" w:rsidR="00BC6A3B" w:rsidRPr="00442A9A" w:rsidRDefault="00BC6A3B" w:rsidP="00F7533C">
      <w:pPr>
        <w:spacing w:before="120" w:after="0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442A9A">
        <w:rPr>
          <w:rFonts w:ascii="Calibri" w:hAnsi="Calibri" w:cs="Calibri"/>
          <w:b/>
          <w:color w:val="008000"/>
          <w:lang w:eastAsia="en-US"/>
        </w:rPr>
        <w:t xml:space="preserve">RAN3 to discuss whether a mobile IAB node may be configured with multiple configurations, each corresponding to a different target donor, that can be activated upon </w:t>
      </w:r>
      <w:proofErr w:type="spellStart"/>
      <w:r w:rsidRPr="00442A9A">
        <w:rPr>
          <w:rFonts w:ascii="Calibri" w:hAnsi="Calibri" w:cs="Calibri"/>
          <w:b/>
          <w:color w:val="008000"/>
          <w:lang w:eastAsia="en-US"/>
        </w:rPr>
        <w:t>fulfillment</w:t>
      </w:r>
      <w:proofErr w:type="spellEnd"/>
      <w:r w:rsidRPr="00442A9A">
        <w:rPr>
          <w:rFonts w:ascii="Calibri" w:hAnsi="Calibri" w:cs="Calibri"/>
          <w:b/>
          <w:color w:val="008000"/>
          <w:lang w:eastAsia="en-US"/>
        </w:rPr>
        <w:t xml:space="preserve"> of certain condition(s). The details of the configurations are FFS.</w:t>
      </w:r>
    </w:p>
    <w:p w14:paraId="0A03BE55" w14:textId="1C966D05" w:rsidR="00847F14" w:rsidRDefault="00BC6A3B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847F14" w:rsidRPr="0011112F">
        <w:rPr>
          <w:rFonts w:asciiTheme="minorHAnsi" w:hAnsiTheme="minorHAnsi" w:cstheme="minorHAnsi"/>
          <w:sz w:val="22"/>
          <w:szCs w:val="22"/>
        </w:rPr>
        <w:t>migration</w:t>
      </w:r>
      <w:r w:rsidR="00AE66D1">
        <w:rPr>
          <w:rFonts w:asciiTheme="minorHAnsi" w:hAnsiTheme="minorHAnsi" w:cstheme="minorHAnsi"/>
          <w:sz w:val="22"/>
          <w:szCs w:val="22"/>
        </w:rPr>
        <w:t xml:space="preserve"> procedure for mIAB-nodes will </w:t>
      </w:r>
      <w:r w:rsidR="00862DB8">
        <w:rPr>
          <w:rFonts w:asciiTheme="minorHAnsi" w:hAnsiTheme="minorHAnsi" w:cstheme="minorHAnsi"/>
          <w:sz w:val="22"/>
          <w:szCs w:val="22"/>
        </w:rPr>
        <w:t>includ</w:t>
      </w:r>
      <w:r w:rsidR="00E63633">
        <w:rPr>
          <w:rFonts w:asciiTheme="minorHAnsi" w:hAnsiTheme="minorHAnsi" w:cstheme="minorHAnsi"/>
          <w:sz w:val="22"/>
          <w:szCs w:val="22"/>
        </w:rPr>
        <w:t>e</w:t>
      </w:r>
      <w:r w:rsidR="00862DB8">
        <w:rPr>
          <w:rFonts w:asciiTheme="minorHAnsi" w:hAnsiTheme="minorHAnsi" w:cstheme="minorHAnsi"/>
          <w:sz w:val="22"/>
          <w:szCs w:val="22"/>
        </w:rPr>
        <w:t xml:space="preserve"> at least </w:t>
      </w:r>
      <w:r w:rsidR="0090516E">
        <w:rPr>
          <w:rFonts w:asciiTheme="minorHAnsi" w:hAnsiTheme="minorHAnsi" w:cstheme="minorHAnsi"/>
          <w:sz w:val="22"/>
          <w:szCs w:val="22"/>
        </w:rPr>
        <w:t>F1-</w:t>
      </w:r>
      <w:r w:rsidR="00862DB8">
        <w:rPr>
          <w:rFonts w:asciiTheme="minorHAnsi" w:hAnsiTheme="minorHAnsi" w:cstheme="minorHAnsi"/>
          <w:sz w:val="22"/>
          <w:szCs w:val="22"/>
        </w:rPr>
        <w:t xml:space="preserve"> and BAP</w:t>
      </w:r>
      <w:r w:rsidR="0090516E">
        <w:rPr>
          <w:rFonts w:asciiTheme="minorHAnsi" w:hAnsiTheme="minorHAnsi" w:cstheme="minorHAnsi"/>
          <w:sz w:val="22"/>
          <w:szCs w:val="22"/>
        </w:rPr>
        <w:t>-related</w:t>
      </w:r>
      <w:r w:rsidR="00862DB8">
        <w:rPr>
          <w:rFonts w:asciiTheme="minorHAnsi" w:hAnsiTheme="minorHAnsi" w:cstheme="minorHAnsi"/>
          <w:sz w:val="22"/>
          <w:szCs w:val="22"/>
        </w:rPr>
        <w:t xml:space="preserve"> reconfigurations</w:t>
      </w:r>
      <w:r w:rsidR="006C1D96">
        <w:rPr>
          <w:rFonts w:asciiTheme="minorHAnsi" w:hAnsiTheme="minorHAnsi" w:cstheme="minorHAnsi"/>
          <w:sz w:val="22"/>
          <w:szCs w:val="22"/>
        </w:rPr>
        <w:t>, as often as at every HO of the mIAB-MT</w:t>
      </w:r>
      <w:r w:rsidR="002953FA">
        <w:rPr>
          <w:rFonts w:asciiTheme="minorHAnsi" w:hAnsiTheme="minorHAnsi" w:cstheme="minorHAnsi"/>
          <w:sz w:val="22"/>
          <w:szCs w:val="22"/>
        </w:rPr>
        <w:t>.</w:t>
      </w:r>
      <w:r w:rsidR="00611DC4">
        <w:rPr>
          <w:rFonts w:asciiTheme="minorHAnsi" w:hAnsiTheme="minorHAnsi" w:cstheme="minorHAnsi"/>
          <w:sz w:val="22"/>
          <w:szCs w:val="22"/>
        </w:rPr>
        <w:t xml:space="preserve"> Both the delivery and the </w:t>
      </w:r>
      <w:r w:rsidR="00402912">
        <w:rPr>
          <w:rFonts w:asciiTheme="minorHAnsi" w:hAnsiTheme="minorHAnsi" w:cstheme="minorHAnsi"/>
          <w:sz w:val="22"/>
          <w:szCs w:val="22"/>
        </w:rPr>
        <w:t>application</w:t>
      </w:r>
      <w:r w:rsidR="003360B8">
        <w:rPr>
          <w:rFonts w:asciiTheme="minorHAnsi" w:hAnsiTheme="minorHAnsi" w:cstheme="minorHAnsi"/>
          <w:sz w:val="22"/>
          <w:szCs w:val="22"/>
        </w:rPr>
        <w:t xml:space="preserve"> of the new configurations at the mIAB-node may take prohibitively long</w:t>
      </w:r>
      <w:r w:rsidR="00C07578">
        <w:rPr>
          <w:rFonts w:asciiTheme="minorHAnsi" w:hAnsiTheme="minorHAnsi" w:cstheme="minorHAnsi"/>
          <w:sz w:val="22"/>
          <w:szCs w:val="22"/>
        </w:rPr>
        <w:t xml:space="preserve"> if not done early</w:t>
      </w:r>
      <w:r w:rsidR="00781263">
        <w:rPr>
          <w:rFonts w:asciiTheme="minorHAnsi" w:hAnsiTheme="minorHAnsi" w:cstheme="minorHAnsi"/>
          <w:sz w:val="22"/>
          <w:szCs w:val="22"/>
        </w:rPr>
        <w:t xml:space="preserve">, </w:t>
      </w:r>
      <w:r w:rsidR="00C07578">
        <w:rPr>
          <w:rFonts w:asciiTheme="minorHAnsi" w:hAnsiTheme="minorHAnsi" w:cstheme="minorHAnsi"/>
          <w:sz w:val="22"/>
          <w:szCs w:val="22"/>
        </w:rPr>
        <w:t>causing</w:t>
      </w:r>
      <w:r w:rsidR="00781263">
        <w:rPr>
          <w:rFonts w:asciiTheme="minorHAnsi" w:hAnsiTheme="minorHAnsi" w:cstheme="minorHAnsi"/>
          <w:sz w:val="22"/>
          <w:szCs w:val="22"/>
        </w:rPr>
        <w:t xml:space="preserve"> prolonged service interruption</w:t>
      </w:r>
      <w:r w:rsidR="003360B8">
        <w:rPr>
          <w:rFonts w:asciiTheme="minorHAnsi" w:hAnsiTheme="minorHAnsi" w:cstheme="minorHAnsi"/>
          <w:sz w:val="22"/>
          <w:szCs w:val="22"/>
        </w:rPr>
        <w:t xml:space="preserve">. </w:t>
      </w:r>
      <w:r w:rsidR="00DE0EC7">
        <w:rPr>
          <w:rFonts w:asciiTheme="minorHAnsi" w:hAnsiTheme="minorHAnsi" w:cstheme="minorHAnsi"/>
          <w:sz w:val="22"/>
          <w:szCs w:val="22"/>
        </w:rPr>
        <w:t xml:space="preserve">The </w:t>
      </w:r>
      <w:r w:rsidR="00053412">
        <w:rPr>
          <w:rFonts w:asciiTheme="minorHAnsi" w:hAnsiTheme="minorHAnsi" w:cstheme="minorHAnsi"/>
          <w:sz w:val="22"/>
          <w:szCs w:val="22"/>
        </w:rPr>
        <w:t xml:space="preserve">normative work should hence </w:t>
      </w:r>
      <w:r w:rsidR="00053412" w:rsidRPr="00AD4380">
        <w:rPr>
          <w:rFonts w:asciiTheme="minorHAnsi" w:hAnsiTheme="minorHAnsi" w:cstheme="minorHAnsi"/>
          <w:sz w:val="22"/>
          <w:szCs w:val="22"/>
        </w:rPr>
        <w:t xml:space="preserve">investigate the </w:t>
      </w:r>
      <w:r w:rsidR="00307401" w:rsidRPr="00AD4380">
        <w:rPr>
          <w:rFonts w:asciiTheme="minorHAnsi" w:hAnsiTheme="minorHAnsi" w:cstheme="minorHAnsi"/>
          <w:sz w:val="22"/>
          <w:szCs w:val="22"/>
        </w:rPr>
        <w:t xml:space="preserve">ways to minimize service interruption caused by reconfigurations related to </w:t>
      </w:r>
      <w:r w:rsidR="00CB2017" w:rsidRPr="00AD4380">
        <w:rPr>
          <w:rFonts w:asciiTheme="minorHAnsi" w:hAnsiTheme="minorHAnsi" w:cstheme="minorHAnsi"/>
          <w:sz w:val="22"/>
          <w:szCs w:val="22"/>
        </w:rPr>
        <w:t>IAB-node mobility.</w:t>
      </w:r>
    </w:p>
    <w:p w14:paraId="4CA974B5" w14:textId="74546D92" w:rsidR="00847F14" w:rsidRDefault="001E1C93" w:rsidP="00F7533C">
      <w:pPr>
        <w:spacing w:before="120" w:after="0"/>
        <w:jc w:val="left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Given the</w:t>
      </w:r>
      <w:r w:rsidR="00BF693B">
        <w:rPr>
          <w:rFonts w:asciiTheme="minorHAnsi" w:hAnsiTheme="minorHAnsi" w:cstheme="minorBidi"/>
          <w:sz w:val="22"/>
          <w:szCs w:val="22"/>
        </w:rPr>
        <w:t xml:space="preserve"> potential</w:t>
      </w:r>
      <w:r>
        <w:rPr>
          <w:rFonts w:asciiTheme="minorHAnsi" w:hAnsiTheme="minorHAnsi" w:cstheme="minorBidi"/>
          <w:sz w:val="22"/>
          <w:szCs w:val="22"/>
        </w:rPr>
        <w:t xml:space="preserve"> complexity </w:t>
      </w:r>
      <w:r w:rsidR="0099271C" w:rsidRPr="42001999">
        <w:rPr>
          <w:rFonts w:asciiTheme="minorHAnsi" w:hAnsiTheme="minorHAnsi" w:cstheme="minorBidi"/>
          <w:sz w:val="22"/>
          <w:szCs w:val="22"/>
        </w:rPr>
        <w:t>o</w:t>
      </w:r>
      <w:r>
        <w:rPr>
          <w:rFonts w:asciiTheme="minorHAnsi" w:hAnsiTheme="minorHAnsi" w:cstheme="minorBidi"/>
          <w:sz w:val="22"/>
          <w:szCs w:val="22"/>
        </w:rPr>
        <w:t xml:space="preserve">f reconfigurations </w:t>
      </w:r>
      <w:r w:rsidR="00E01C27">
        <w:rPr>
          <w:rFonts w:asciiTheme="minorHAnsi" w:hAnsiTheme="minorHAnsi" w:cstheme="minorBidi"/>
          <w:sz w:val="22"/>
          <w:szCs w:val="22"/>
        </w:rPr>
        <w:t>during</w:t>
      </w:r>
      <w:r w:rsidR="00BF693B">
        <w:rPr>
          <w:rFonts w:asciiTheme="minorHAnsi" w:hAnsiTheme="minorHAnsi" w:cstheme="minorBidi"/>
          <w:sz w:val="22"/>
          <w:szCs w:val="22"/>
        </w:rPr>
        <w:t xml:space="preserve"> mIAB-node mobility</w:t>
      </w:r>
      <w:r w:rsidR="00E01C27">
        <w:rPr>
          <w:rFonts w:asciiTheme="minorHAnsi" w:hAnsiTheme="minorHAnsi" w:cstheme="minorBidi"/>
          <w:sz w:val="22"/>
          <w:szCs w:val="22"/>
        </w:rPr>
        <w:t>,</w:t>
      </w:r>
      <w:r>
        <w:rPr>
          <w:rFonts w:asciiTheme="minorHAnsi" w:hAnsiTheme="minorHAnsi" w:cstheme="minorBidi"/>
          <w:sz w:val="22"/>
          <w:szCs w:val="22"/>
        </w:rPr>
        <w:t xml:space="preserve"> </w:t>
      </w:r>
      <w:r w:rsidR="00F8022E">
        <w:rPr>
          <w:rFonts w:asciiTheme="minorHAnsi" w:hAnsiTheme="minorHAnsi" w:cstheme="minorBidi"/>
          <w:sz w:val="22"/>
          <w:szCs w:val="22"/>
        </w:rPr>
        <w:t>one way to reduce service interruption is to</w:t>
      </w:r>
      <w:r w:rsidR="0099271C" w:rsidRPr="42001999">
        <w:rPr>
          <w:rFonts w:asciiTheme="minorHAnsi" w:hAnsiTheme="minorHAnsi" w:cstheme="minorBidi"/>
          <w:sz w:val="22"/>
          <w:szCs w:val="22"/>
        </w:rPr>
        <w:t xml:space="preserve"> </w:t>
      </w:r>
      <w:r w:rsidR="0099271C" w:rsidRPr="00E74E04">
        <w:rPr>
          <w:rFonts w:asciiTheme="minorHAnsi" w:hAnsiTheme="minorHAnsi" w:cstheme="minorBidi"/>
          <w:b/>
          <w:bCs/>
          <w:sz w:val="22"/>
          <w:szCs w:val="22"/>
        </w:rPr>
        <w:t>deliver</w:t>
      </w:r>
      <w:r w:rsidR="00A13E5C" w:rsidRPr="00E74E04">
        <w:rPr>
          <w:rFonts w:asciiTheme="minorHAnsi" w:hAnsiTheme="minorHAnsi" w:cstheme="minorBidi"/>
          <w:b/>
          <w:bCs/>
          <w:sz w:val="22"/>
          <w:szCs w:val="22"/>
        </w:rPr>
        <w:t xml:space="preserve"> and pre</w:t>
      </w:r>
      <w:r w:rsidR="00CA701D" w:rsidRPr="00E74E04">
        <w:rPr>
          <w:rFonts w:asciiTheme="minorHAnsi" w:hAnsiTheme="minorHAnsi" w:cstheme="minorBidi"/>
          <w:b/>
          <w:bCs/>
          <w:sz w:val="22"/>
          <w:szCs w:val="22"/>
        </w:rPr>
        <w:t>-</w:t>
      </w:r>
      <w:r w:rsidR="00A13E5C" w:rsidRPr="00E74E04">
        <w:rPr>
          <w:rFonts w:asciiTheme="minorHAnsi" w:hAnsiTheme="minorHAnsi" w:cstheme="minorBidi"/>
          <w:b/>
          <w:bCs/>
          <w:sz w:val="22"/>
          <w:szCs w:val="22"/>
        </w:rPr>
        <w:t>store</w:t>
      </w:r>
      <w:r w:rsidR="0099271C" w:rsidRPr="00E74E04">
        <w:rPr>
          <w:rFonts w:asciiTheme="minorHAnsi" w:hAnsiTheme="minorHAnsi" w:cstheme="minorBidi"/>
          <w:b/>
          <w:bCs/>
          <w:sz w:val="22"/>
          <w:szCs w:val="22"/>
        </w:rPr>
        <w:t xml:space="preserve"> the F1 and BAP configurations at the mIAB-node </w:t>
      </w:r>
      <w:r w:rsidR="004A5969" w:rsidRPr="42001999">
        <w:rPr>
          <w:rFonts w:asciiTheme="minorHAnsi" w:hAnsiTheme="minorHAnsi" w:cstheme="minorBidi"/>
          <w:sz w:val="22"/>
          <w:szCs w:val="22"/>
        </w:rPr>
        <w:t>sufficiently (long?)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</w:t>
      </w:r>
      <w:r w:rsidR="0099271C" w:rsidRPr="42001999">
        <w:rPr>
          <w:rFonts w:asciiTheme="minorHAnsi" w:hAnsiTheme="minorHAnsi" w:cstheme="minorBidi"/>
          <w:sz w:val="22"/>
          <w:szCs w:val="22"/>
        </w:rPr>
        <w:t>before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the </w:t>
      </w:r>
      <w:r w:rsidR="008F0ED2" w:rsidRPr="42001999">
        <w:rPr>
          <w:rFonts w:asciiTheme="minorHAnsi" w:hAnsiTheme="minorHAnsi" w:cstheme="minorBidi"/>
          <w:sz w:val="22"/>
          <w:szCs w:val="22"/>
        </w:rPr>
        <w:t>mIAB-node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reaches</w:t>
      </w:r>
      <w:r w:rsidR="00056AAF">
        <w:rPr>
          <w:rFonts w:asciiTheme="minorHAnsi" w:hAnsiTheme="minorHAnsi" w:cstheme="minorBidi"/>
          <w:sz w:val="22"/>
          <w:szCs w:val="22"/>
        </w:rPr>
        <w:t xml:space="preserve"> the </w:t>
      </w:r>
      <w:r w:rsidR="00E74E04">
        <w:rPr>
          <w:rFonts w:asciiTheme="minorHAnsi" w:hAnsiTheme="minorHAnsi" w:cstheme="minorBidi"/>
          <w:sz w:val="22"/>
          <w:szCs w:val="22"/>
        </w:rPr>
        <w:t>area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where these settings are to be applied.</w:t>
      </w:r>
      <w:r w:rsidR="0099271C" w:rsidRPr="42001999">
        <w:rPr>
          <w:rFonts w:asciiTheme="minorHAnsi" w:hAnsiTheme="minorHAnsi" w:cstheme="minorBidi"/>
          <w:sz w:val="22"/>
          <w:szCs w:val="22"/>
        </w:rPr>
        <w:t xml:space="preserve"> </w:t>
      </w:r>
      <w:r w:rsidR="00B32090" w:rsidRPr="42001999">
        <w:rPr>
          <w:rFonts w:asciiTheme="minorHAnsi" w:hAnsiTheme="minorHAnsi" w:cstheme="minorBidi"/>
          <w:sz w:val="22"/>
          <w:szCs w:val="22"/>
        </w:rPr>
        <w:t xml:space="preserve">These configurations </w:t>
      </w:r>
      <w:r w:rsidR="00424CDB" w:rsidRPr="42001999">
        <w:rPr>
          <w:rFonts w:asciiTheme="minorHAnsi" w:hAnsiTheme="minorHAnsi" w:cstheme="minorBidi"/>
          <w:sz w:val="22"/>
          <w:szCs w:val="22"/>
        </w:rPr>
        <w:t>can</w:t>
      </w:r>
      <w:r w:rsidR="00B32090" w:rsidRPr="42001999">
        <w:rPr>
          <w:rFonts w:asciiTheme="minorHAnsi" w:hAnsiTheme="minorHAnsi" w:cstheme="minorBidi"/>
          <w:sz w:val="22"/>
          <w:szCs w:val="22"/>
        </w:rPr>
        <w:t xml:space="preserve"> be activated</w:t>
      </w:r>
      <w:r w:rsidR="0002522F" w:rsidRPr="42001999">
        <w:rPr>
          <w:rFonts w:asciiTheme="minorHAnsi" w:hAnsiTheme="minorHAnsi" w:cstheme="minorBidi"/>
          <w:sz w:val="22"/>
          <w:szCs w:val="22"/>
        </w:rPr>
        <w:t xml:space="preserve"> once the mIAB-MT connects to </w:t>
      </w:r>
      <w:r w:rsidR="00BE6A2A" w:rsidRPr="42001999">
        <w:rPr>
          <w:rFonts w:asciiTheme="minorHAnsi" w:hAnsiTheme="minorHAnsi" w:cstheme="minorBidi"/>
          <w:sz w:val="22"/>
          <w:szCs w:val="22"/>
        </w:rPr>
        <w:t>the corresponding</w:t>
      </w:r>
      <w:r w:rsidR="0002522F" w:rsidRPr="42001999">
        <w:rPr>
          <w:rFonts w:asciiTheme="minorHAnsi" w:hAnsiTheme="minorHAnsi" w:cstheme="minorBidi"/>
          <w:sz w:val="22"/>
          <w:szCs w:val="22"/>
        </w:rPr>
        <w:t xml:space="preserve"> cell</w:t>
      </w:r>
      <w:r w:rsidR="00847F14" w:rsidRPr="42001999">
        <w:rPr>
          <w:rFonts w:asciiTheme="minorHAnsi" w:hAnsiTheme="minorHAnsi" w:cstheme="minorBidi"/>
          <w:sz w:val="22"/>
          <w:szCs w:val="22"/>
        </w:rPr>
        <w:t xml:space="preserve">. </w:t>
      </w:r>
    </w:p>
    <w:p w14:paraId="28AA0456" w14:textId="4FD5EC71" w:rsidR="00B422AD" w:rsidRDefault="00AD4380" w:rsidP="00F7533C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</w:pPr>
      <w:r w:rsidRPr="00E2735E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Figure 1 </w:t>
      </w:r>
      <w:r w:rsidR="00E2735E" w:rsidRPr="00E2735E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>exemplifies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5B6589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how the pre</w:t>
      </w:r>
      <w:r w:rsidR="001D6B1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-</w:t>
      </w:r>
      <w:r w:rsidR="005B6589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storing of configurations could </w:t>
      </w:r>
      <w:r w:rsidR="001D6B1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be used</w:t>
      </w:r>
      <w:r w:rsidR="006C712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6C7127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a </w:t>
      </w:r>
      <w:r w:rsidR="006C712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for a moving</w:t>
      </w:r>
      <w:r w:rsidR="006C7127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mIAB-node </w:t>
      </w:r>
      <w:r w:rsidR="006C712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undergoing</w:t>
      </w:r>
      <w:r w:rsidR="006C7127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inter-donor </w:t>
      </w:r>
      <w:proofErr w:type="spellStart"/>
      <w:r w:rsidR="006C712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HOs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.</w:t>
      </w:r>
      <w:proofErr w:type="spellEnd"/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C6562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An mIAB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-</w:t>
      </w:r>
      <w:r w:rsidR="00C6562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node 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travels along a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route that is covered by 4 different parent IAB nodes (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P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arent 1,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2,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3,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4). The parent nodes backhaul their traffic through 2 donor nodes (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D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onor X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and Donor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Y).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AB004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According to the figure</w:t>
      </w:r>
      <w:r w:rsidR="00CA508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, 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when the 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mIAB-node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is in position A or B</w:t>
      </w:r>
      <w:r w:rsidR="004C7516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(still served by the Donor X)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, it </w:t>
      </w:r>
      <w:r w:rsidR="00662D35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already 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receives from Donor X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the F1 and BAP configurations that it should </w:t>
      </w:r>
      <w:r w:rsidR="00B422A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apply once it 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connects to the</w:t>
      </w:r>
      <w:r w:rsidR="00B422A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IAB Parent 3 under Donor Y</w:t>
      </w:r>
      <w:r w:rsidR="00AB004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.</w:t>
      </w:r>
    </w:p>
    <w:p w14:paraId="7DF2A046" w14:textId="77777777" w:rsidR="000358E8" w:rsidRPr="004A59C9" w:rsidRDefault="000358E8" w:rsidP="000358E8">
      <w:pPr>
        <w:spacing w:before="120" w:after="0"/>
        <w:jc w:val="left"/>
        <w:rPr>
          <w:rStyle w:val="IvDbodytextChar"/>
          <w:rFonts w:asciiTheme="minorHAnsi" w:hAnsiTheme="minorHAnsi" w:cstheme="minorHAnsi"/>
          <w:spacing w:val="0"/>
          <w:sz w:val="22"/>
          <w:szCs w:val="22"/>
          <w:lang w:val="en-GB"/>
        </w:rPr>
      </w:pPr>
      <w:r w:rsidRPr="00B422AD">
        <w:rPr>
          <w:rFonts w:asciiTheme="minorHAnsi" w:hAnsiTheme="minorHAnsi" w:cstheme="minorHAnsi"/>
          <w:sz w:val="22"/>
          <w:szCs w:val="22"/>
        </w:rPr>
        <w:t>Meanwhile, Figure 2 shows a possible signalling flow.</w:t>
      </w:r>
      <w:r w:rsidRPr="00AD4380">
        <w:rPr>
          <w:rStyle w:val="IvDbodytextChar"/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0835405B" w14:textId="77777777" w:rsidR="000358E8" w:rsidRPr="003F0CE2" w:rsidRDefault="000358E8" w:rsidP="00F7533C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</w:pPr>
    </w:p>
    <w:p w14:paraId="1BEF1594" w14:textId="77777777" w:rsidR="00847F14" w:rsidRPr="00AD4380" w:rsidRDefault="00847F14" w:rsidP="00847F14">
      <w:pPr>
        <w:jc w:val="center"/>
        <w:rPr>
          <w:rFonts w:asciiTheme="minorHAnsi" w:hAnsiTheme="minorHAnsi" w:cstheme="minorHAnsi"/>
        </w:rPr>
      </w:pPr>
      <w:r w:rsidRPr="00AD4380">
        <w:rPr>
          <w:rFonts w:asciiTheme="minorHAnsi" w:hAnsiTheme="minorHAnsi" w:cstheme="minorHAnsi"/>
          <w:noProof/>
        </w:rPr>
        <w:drawing>
          <wp:inline distT="0" distB="0" distL="0" distR="0" wp14:anchorId="611386BF" wp14:editId="45252C8C">
            <wp:extent cx="5760720" cy="3756660"/>
            <wp:effectExtent l="0" t="0" r="0" b="0"/>
            <wp:docPr id="112" name="Picture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5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C2A9D" w14:textId="0728B95A" w:rsidR="00E2735E" w:rsidRDefault="00847F14" w:rsidP="00032325">
      <w:pPr>
        <w:pStyle w:val="IvDInstructiontext"/>
        <w:spacing w:before="120"/>
        <w:jc w:val="center"/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  <w:r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Figure</w:t>
      </w:r>
      <w:r w:rsidR="00976AB7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1</w:t>
      </w:r>
      <w:r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: </w:t>
      </w:r>
      <w:r w:rsidR="006B75FD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A j</w:t>
      </w:r>
      <w:r w:rsidR="00D450BC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ourney of an </w:t>
      </w:r>
      <w:r w:rsidR="00C25942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mIAB-node</w:t>
      </w:r>
      <w:r w:rsidR="006B75FD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involving inter-donor </w:t>
      </w:r>
      <w:proofErr w:type="spellStart"/>
      <w:r w:rsidR="006F5D86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HO</w:t>
      </w:r>
      <w:r w:rsidR="006B75FD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s</w:t>
      </w:r>
      <w:r w:rsidR="000358E8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.</w:t>
      </w:r>
      <w:proofErr w:type="spellEnd"/>
    </w:p>
    <w:p w14:paraId="5C439B4F" w14:textId="77777777" w:rsidR="00E2735E" w:rsidRDefault="00E2735E" w:rsidP="00032325">
      <w:pPr>
        <w:pStyle w:val="IvDInstructiontext"/>
        <w:spacing w:before="120"/>
        <w:jc w:val="center"/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</w:p>
    <w:p w14:paraId="5AE18D6B" w14:textId="384E9BF0" w:rsidR="00847F14" w:rsidRDefault="008C6680" w:rsidP="00847F14">
      <w:pPr>
        <w:jc w:val="center"/>
      </w:pPr>
      <w:r>
        <w:object w:dxaOrig="13273" w:dyaOrig="6661" w14:anchorId="1375C4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255.75pt" o:ole="">
            <v:imagedata r:id="rId14" o:title=""/>
          </v:shape>
          <o:OLEObject Type="Embed" ProgID="Visio.Drawing.15" ShapeID="_x0000_i1025" DrawAspect="Content" ObjectID="_1725782646" r:id="rId15"/>
        </w:object>
      </w:r>
    </w:p>
    <w:p w14:paraId="4D85D2C8" w14:textId="4F68A93A" w:rsidR="003876CB" w:rsidRDefault="00847F14" w:rsidP="000358E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7F14">
        <w:rPr>
          <w:rFonts w:asciiTheme="minorHAnsi" w:hAnsiTheme="minorHAnsi" w:cstheme="minorHAnsi"/>
          <w:b/>
          <w:bCs/>
          <w:sz w:val="22"/>
          <w:szCs w:val="22"/>
        </w:rPr>
        <w:t>Figure</w:t>
      </w:r>
      <w:r w:rsidR="00976AB7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A3EF2">
        <w:rPr>
          <w:rFonts w:asciiTheme="minorHAnsi" w:hAnsiTheme="minorHAnsi" w:cstheme="minorHAnsi"/>
          <w:b/>
          <w:bCs/>
          <w:sz w:val="22"/>
          <w:szCs w:val="22"/>
        </w:rPr>
        <w:t>An illustration of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D5677">
        <w:rPr>
          <w:rFonts w:asciiTheme="minorHAnsi" w:hAnsiTheme="minorHAnsi" w:cstheme="minorHAnsi"/>
          <w:b/>
          <w:bCs/>
          <w:sz w:val="22"/>
          <w:szCs w:val="22"/>
        </w:rPr>
        <w:t>pre-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>stor</w:t>
      </w:r>
      <w:r w:rsidR="00FA3EF2">
        <w:rPr>
          <w:rFonts w:asciiTheme="minorHAnsi" w:hAnsiTheme="minorHAnsi" w:cstheme="minorHAnsi"/>
          <w:b/>
          <w:bCs/>
          <w:sz w:val="22"/>
          <w:szCs w:val="22"/>
        </w:rPr>
        <w:t>ing of F1 and BAP configurations at the mIAB-node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bookmarkStart w:id="6" w:name="_Toc110516428"/>
    </w:p>
    <w:p w14:paraId="7918DCED" w14:textId="77777777" w:rsidR="00904565" w:rsidRDefault="00904565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23A13B2" w14:textId="5CB2EF89" w:rsidR="00904565" w:rsidRPr="00420DD4" w:rsidRDefault="00904565" w:rsidP="00F7533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note that pre-storing of configurations is </w:t>
      </w:r>
      <w:r w:rsidR="000358E8">
        <w:rPr>
          <w:rFonts w:asciiTheme="minorHAnsi" w:hAnsiTheme="minorHAnsi" w:cstheme="minorHAnsi"/>
          <w:sz w:val="22"/>
          <w:szCs w:val="22"/>
        </w:rPr>
        <w:t xml:space="preserve">equally </w:t>
      </w:r>
      <w:r w:rsidR="000358E8" w:rsidRPr="000358E8">
        <w:rPr>
          <w:rFonts w:asciiTheme="minorHAnsi" w:hAnsiTheme="minorHAnsi" w:cstheme="minorHAnsi"/>
          <w:b/>
          <w:bCs/>
          <w:sz w:val="22"/>
          <w:szCs w:val="22"/>
        </w:rPr>
        <w:t>applicable to</w:t>
      </w:r>
      <w:r w:rsidRPr="00420D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358E8">
        <w:rPr>
          <w:rFonts w:asciiTheme="minorHAnsi" w:hAnsiTheme="minorHAnsi" w:cstheme="minorHAnsi"/>
          <w:b/>
          <w:bCs/>
          <w:sz w:val="22"/>
          <w:szCs w:val="22"/>
        </w:rPr>
        <w:t>scenarios with</w:t>
      </w:r>
      <w:r w:rsidRPr="00420DD4">
        <w:rPr>
          <w:rFonts w:asciiTheme="minorHAnsi" w:hAnsiTheme="minorHAnsi" w:cstheme="minorHAnsi"/>
          <w:b/>
          <w:bCs/>
          <w:sz w:val="22"/>
          <w:szCs w:val="22"/>
        </w:rPr>
        <w:t xml:space="preserve"> predetermined and </w:t>
      </w:r>
      <w:r w:rsidR="000358E8">
        <w:rPr>
          <w:rFonts w:asciiTheme="minorHAnsi" w:hAnsiTheme="minorHAnsi" w:cstheme="minorHAnsi"/>
          <w:b/>
          <w:bCs/>
          <w:sz w:val="22"/>
          <w:szCs w:val="22"/>
        </w:rPr>
        <w:t xml:space="preserve">the scenarios with a </w:t>
      </w:r>
      <w:r w:rsidRPr="00420DD4">
        <w:rPr>
          <w:rFonts w:asciiTheme="minorHAnsi" w:hAnsiTheme="minorHAnsi" w:cstheme="minorHAnsi"/>
          <w:b/>
          <w:bCs/>
          <w:sz w:val="22"/>
          <w:szCs w:val="22"/>
        </w:rPr>
        <w:t>random trajectory of the mIAB-node.</w:t>
      </w:r>
    </w:p>
    <w:p w14:paraId="29124F62" w14:textId="69E29431" w:rsidR="00904565" w:rsidRDefault="00904565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For the scenario where the </w:t>
      </w:r>
      <w:r>
        <w:rPr>
          <w:rFonts w:asciiTheme="minorHAnsi" w:hAnsiTheme="minorHAnsi" w:cstheme="minorHAnsi"/>
          <w:b/>
          <w:bCs/>
          <w:sz w:val="22"/>
          <w:szCs w:val="22"/>
        </w:rPr>
        <w:t>mIAB trajectory</w:t>
      </w:r>
      <w:r w:rsidRPr="00245CB9">
        <w:rPr>
          <w:rFonts w:asciiTheme="minorHAnsi" w:hAnsiTheme="minorHAnsi" w:cstheme="minorHAnsi"/>
          <w:b/>
          <w:bCs/>
          <w:sz w:val="22"/>
          <w:szCs w:val="22"/>
        </w:rPr>
        <w:t xml:space="preserve"> is predetermined</w:t>
      </w:r>
      <w:r>
        <w:rPr>
          <w:rFonts w:asciiTheme="minorHAnsi" w:hAnsiTheme="minorHAnsi" w:cstheme="minorHAnsi"/>
          <w:sz w:val="22"/>
          <w:szCs w:val="22"/>
        </w:rPr>
        <w:t>, the network is aware of the subsequent donor</w:t>
      </w:r>
      <w:r w:rsidR="00425036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that will be serving the mIAB-node. Hence, the donor currently serving the mIAB-node may fetch the future configurations from future donors and deliver them to the mIAB-node in advance.</w:t>
      </w:r>
    </w:p>
    <w:p w14:paraId="3E7C3386" w14:textId="77777777" w:rsidR="00904565" w:rsidRDefault="00904565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 the other hand, pre-storing is also beneficial for scenarios with </w:t>
      </w:r>
      <w:r w:rsidRPr="00245CB9">
        <w:rPr>
          <w:rFonts w:asciiTheme="minorHAnsi" w:hAnsiTheme="minorHAnsi" w:cstheme="minorHAnsi"/>
          <w:b/>
          <w:bCs/>
          <w:sz w:val="22"/>
          <w:szCs w:val="22"/>
        </w:rPr>
        <w:t xml:space="preserve">random </w:t>
      </w:r>
      <w:r>
        <w:rPr>
          <w:rFonts w:asciiTheme="minorHAnsi" w:hAnsiTheme="minorHAnsi" w:cstheme="minorHAnsi"/>
          <w:b/>
          <w:bCs/>
          <w:sz w:val="22"/>
          <w:szCs w:val="22"/>
        </w:rPr>
        <w:t>mIAB trajectory</w:t>
      </w:r>
      <w:r w:rsidRPr="008D270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As stated by the RAN3#117-e agreement, i</w:t>
      </w:r>
      <w:r w:rsidRPr="008D2709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 this case, the mIAB-node may be provided in advance with multiple configurations pertaining to different donors, and the configuration pertaining to the “chosen” next donor can be activated.</w:t>
      </w:r>
    </w:p>
    <w:p w14:paraId="3DD17C1D" w14:textId="77777777" w:rsidR="00904565" w:rsidRPr="00BC7515" w:rsidRDefault="00904565" w:rsidP="00F7533C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00BC7515">
        <w:rPr>
          <w:rFonts w:asciiTheme="minorHAnsi" w:hAnsiTheme="minorHAnsi" w:cstheme="minorBidi"/>
          <w:b/>
          <w:sz w:val="22"/>
          <w:szCs w:val="22"/>
        </w:rPr>
        <w:t>Observation: P</w:t>
      </w:r>
      <w:r w:rsidRPr="00BC7515">
        <w:rPr>
          <w:rFonts w:asciiTheme="minorHAnsi" w:hAnsiTheme="minorHAnsi" w:cstheme="minorHAnsi"/>
          <w:b/>
          <w:sz w:val="22"/>
          <w:szCs w:val="22"/>
        </w:rPr>
        <w:t>re-storing of configurations is valid for both the scenarios with predetermined and random trajectory of the mIAB-node.</w:t>
      </w:r>
    </w:p>
    <w:p w14:paraId="69AEBF30" w14:textId="46361070" w:rsidR="00942C7D" w:rsidRDefault="00942C7D" w:rsidP="00F7533C">
      <w:pPr>
        <w:pStyle w:val="Proposal"/>
        <w:numPr>
          <w:ilvl w:val="0"/>
          <w:numId w:val="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Proposal </w:t>
      </w:r>
      <w:r w:rsidR="00B733B7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bookmarkEnd w:id="1"/>
      <w:bookmarkEnd w:id="2"/>
      <w:bookmarkEnd w:id="3"/>
      <w:bookmarkEnd w:id="4"/>
      <w:bookmarkEnd w:id="5"/>
      <w:bookmarkEnd w:id="6"/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316221">
        <w:rPr>
          <w:rFonts w:asciiTheme="minorHAnsi" w:hAnsiTheme="minorHAnsi" w:cstheme="minorHAnsi"/>
          <w:sz w:val="22"/>
          <w:szCs w:val="22"/>
        </w:rPr>
        <w:t xml:space="preserve">mobile IAB node may be configured with multiple </w:t>
      </w:r>
      <w:r>
        <w:rPr>
          <w:rFonts w:asciiTheme="minorHAnsi" w:hAnsiTheme="minorHAnsi" w:cstheme="minorHAnsi"/>
          <w:sz w:val="22"/>
          <w:szCs w:val="22"/>
        </w:rPr>
        <w:t>F1- and BAP-related configurations</w:t>
      </w:r>
      <w:r w:rsidRPr="0031622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6221">
        <w:rPr>
          <w:rFonts w:asciiTheme="minorHAnsi" w:hAnsiTheme="minorHAnsi" w:cstheme="minorHAnsi"/>
          <w:sz w:val="22"/>
          <w:szCs w:val="22"/>
        </w:rPr>
        <w:t>corresponding to different target donor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316221">
        <w:rPr>
          <w:rFonts w:asciiTheme="minorHAnsi" w:hAnsiTheme="minorHAnsi" w:cstheme="minorHAnsi"/>
          <w:sz w:val="22"/>
          <w:szCs w:val="22"/>
        </w:rPr>
        <w:t xml:space="preserve">, that can be activated upon fulfilment of certain condition(s). </w:t>
      </w:r>
    </w:p>
    <w:p w14:paraId="5442C5AE" w14:textId="074F7B82" w:rsidR="00847F14" w:rsidRDefault="00805408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the next step, RAN3 should discuss</w:t>
      </w:r>
      <w:r w:rsidR="00CC2B28">
        <w:rPr>
          <w:rFonts w:asciiTheme="minorHAnsi" w:hAnsiTheme="minorHAnsi" w:cstheme="minorHAnsi"/>
          <w:sz w:val="22"/>
          <w:szCs w:val="22"/>
        </w:rPr>
        <w:t xml:space="preserve"> the details of the configurations that can be pre-stored at the mIAB-node</w:t>
      </w:r>
      <w:r w:rsidR="0015747E">
        <w:rPr>
          <w:rFonts w:asciiTheme="minorHAnsi" w:hAnsiTheme="minorHAnsi" w:cstheme="minorHAnsi"/>
          <w:sz w:val="22"/>
          <w:szCs w:val="22"/>
        </w:rPr>
        <w:t>, such as</w:t>
      </w:r>
      <w:r w:rsidR="00CC2B28">
        <w:rPr>
          <w:rFonts w:asciiTheme="minorHAnsi" w:hAnsiTheme="minorHAnsi" w:cstheme="minorHAnsi"/>
          <w:sz w:val="22"/>
          <w:szCs w:val="22"/>
        </w:rPr>
        <w:t>:</w:t>
      </w:r>
    </w:p>
    <w:p w14:paraId="25AD9774" w14:textId="77777777" w:rsidR="007A70C8" w:rsidRP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BAP configurations for the mobile IAB-MT.</w:t>
      </w:r>
    </w:p>
    <w:p w14:paraId="0F9814BC" w14:textId="77777777" w:rsidR="007A70C8" w:rsidRP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BH RLC Channel configurations for the mobile IAB-MT.</w:t>
      </w:r>
    </w:p>
    <w:p w14:paraId="586030BC" w14:textId="77777777" w:rsidR="007A70C8" w:rsidRP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Configurations for setting up the F1 connection.</w:t>
      </w:r>
    </w:p>
    <w:p w14:paraId="7D3A7E3A" w14:textId="77777777" w:rsidR="007A70C8" w:rsidRP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Configurations for setting up the SCTP connection and IPsec tunnel(s).</w:t>
      </w:r>
    </w:p>
    <w:p w14:paraId="4809606B" w14:textId="77777777" w:rsidR="007A70C8" w:rsidRP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TNL addresses of the mIAB-node and the new donor.</w:t>
      </w:r>
    </w:p>
    <w:p w14:paraId="2AC4D1B3" w14:textId="77777777" w:rsidR="007A70C8" w:rsidRDefault="007A70C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A70C8">
        <w:rPr>
          <w:rFonts w:asciiTheme="minorHAnsi" w:hAnsiTheme="minorHAnsi" w:cstheme="minorHAnsi"/>
          <w:b w:val="0"/>
          <w:bCs w:val="0"/>
          <w:sz w:val="22"/>
          <w:szCs w:val="22"/>
        </w:rPr>
        <w:t>Configurations of cells to be served by the mobile IAB-DU.</w:t>
      </w:r>
    </w:p>
    <w:p w14:paraId="46C5EBBA" w14:textId="65076EF1" w:rsidR="00F83CE2" w:rsidRPr="007A70C8" w:rsidRDefault="00F83CE2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>gNB-DU system information.</w:t>
      </w:r>
    </w:p>
    <w:p w14:paraId="2F2E1330" w14:textId="569226F0" w:rsidR="001E4D97" w:rsidRDefault="001E4D97" w:rsidP="00F7533C">
      <w:pPr>
        <w:pStyle w:val="Proposal"/>
        <w:numPr>
          <w:ilvl w:val="0"/>
          <w:numId w:val="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Proposal </w:t>
      </w:r>
      <w:r w:rsidR="00B733B7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9378E3">
        <w:rPr>
          <w:rFonts w:asciiTheme="minorHAnsi" w:hAnsiTheme="minorHAnsi" w:cstheme="minorHAnsi"/>
          <w:sz w:val="22"/>
          <w:szCs w:val="22"/>
        </w:rPr>
        <w:t>RAN3 to discuss the</w:t>
      </w:r>
      <w:r>
        <w:rPr>
          <w:rFonts w:asciiTheme="minorHAnsi" w:hAnsiTheme="minorHAnsi" w:cstheme="minorHAnsi"/>
          <w:sz w:val="22"/>
          <w:szCs w:val="22"/>
        </w:rPr>
        <w:t xml:space="preserve"> pre</w:t>
      </w:r>
      <w:r w:rsidR="00910BB8">
        <w:rPr>
          <w:rFonts w:asciiTheme="minorHAnsi" w:hAnsiTheme="minorHAnsi" w:cstheme="minorHAnsi"/>
          <w:sz w:val="22"/>
          <w:szCs w:val="22"/>
        </w:rPr>
        <w:t>-stor</w:t>
      </w:r>
      <w:r w:rsidR="00893F3B">
        <w:rPr>
          <w:rFonts w:asciiTheme="minorHAnsi" w:hAnsiTheme="minorHAnsi" w:cstheme="minorHAnsi"/>
          <w:sz w:val="22"/>
          <w:szCs w:val="22"/>
        </w:rPr>
        <w:t>ing of</w:t>
      </w:r>
      <w:r w:rsidR="00395582">
        <w:rPr>
          <w:rFonts w:asciiTheme="minorHAnsi" w:hAnsiTheme="minorHAnsi" w:cstheme="minorHAnsi"/>
          <w:sz w:val="22"/>
          <w:szCs w:val="22"/>
        </w:rPr>
        <w:t xml:space="preserve"> at least</w:t>
      </w:r>
      <w:r w:rsidR="00893F3B">
        <w:rPr>
          <w:rFonts w:asciiTheme="minorHAnsi" w:hAnsiTheme="minorHAnsi" w:cstheme="minorHAnsi"/>
          <w:sz w:val="22"/>
          <w:szCs w:val="22"/>
        </w:rPr>
        <w:t xml:space="preserve"> the following </w:t>
      </w:r>
      <w:r w:rsidR="00F86694">
        <w:rPr>
          <w:rFonts w:asciiTheme="minorHAnsi" w:hAnsiTheme="minorHAnsi" w:cstheme="minorHAnsi"/>
          <w:sz w:val="22"/>
          <w:szCs w:val="22"/>
        </w:rPr>
        <w:t xml:space="preserve">F1- and BAP-related </w:t>
      </w:r>
      <w:r w:rsidR="00893F3B">
        <w:rPr>
          <w:rFonts w:asciiTheme="minorHAnsi" w:hAnsiTheme="minorHAnsi" w:cstheme="minorHAnsi"/>
          <w:sz w:val="22"/>
          <w:szCs w:val="22"/>
        </w:rPr>
        <w:t>confi</w:t>
      </w:r>
      <w:r w:rsidR="00910BB8">
        <w:rPr>
          <w:rFonts w:asciiTheme="minorHAnsi" w:hAnsiTheme="minorHAnsi" w:cstheme="minorHAnsi"/>
          <w:sz w:val="22"/>
          <w:szCs w:val="22"/>
        </w:rPr>
        <w:t>gurations</w:t>
      </w:r>
      <w:r w:rsidR="00FC1AA5">
        <w:rPr>
          <w:rFonts w:asciiTheme="minorHAnsi" w:hAnsiTheme="minorHAnsi" w:cstheme="minorHAnsi"/>
          <w:sz w:val="22"/>
          <w:szCs w:val="22"/>
        </w:rPr>
        <w:t>:</w:t>
      </w:r>
    </w:p>
    <w:p w14:paraId="6B83CD9C" w14:textId="77777777" w:rsidR="00395582" w:rsidRDefault="00395582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BAP configurations for the mobile IAB-MT.</w:t>
      </w:r>
    </w:p>
    <w:p w14:paraId="3A73BC6E" w14:textId="77777777" w:rsidR="00395582" w:rsidRDefault="00395582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BH RLC Channel configurations for the mobile IAB-MT.</w:t>
      </w:r>
    </w:p>
    <w:p w14:paraId="3A9A42B8" w14:textId="77777777" w:rsidR="00CC2B28" w:rsidRDefault="00CC2B2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for setting up the F1 connection.</w:t>
      </w:r>
    </w:p>
    <w:p w14:paraId="4AFE694E" w14:textId="77777777" w:rsidR="00CC2B28" w:rsidRDefault="00CC2B2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for setting up the SCTP connection and IPsec tunnel(s).</w:t>
      </w:r>
    </w:p>
    <w:p w14:paraId="1D1AB4B9" w14:textId="77777777" w:rsidR="00CC2B28" w:rsidRDefault="00CC2B2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TNL addresses of the mIAB-node and the new donor.</w:t>
      </w:r>
    </w:p>
    <w:p w14:paraId="2493D974" w14:textId="77777777" w:rsidR="00CC2B28" w:rsidRDefault="00CC2B28" w:rsidP="00F7533C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of cells to be served by the mobile IAB-DU.</w:t>
      </w:r>
    </w:p>
    <w:p w14:paraId="2149CC88" w14:textId="30496D29" w:rsidR="00F83CE2" w:rsidRPr="00F83CE2" w:rsidRDefault="00F83CE2" w:rsidP="00F83CE2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83CE2">
        <w:rPr>
          <w:rFonts w:asciiTheme="minorHAnsi" w:hAnsiTheme="minorHAnsi" w:cstheme="minorHAnsi"/>
          <w:sz w:val="22"/>
          <w:szCs w:val="22"/>
        </w:rPr>
        <w:t>gNB-DU system information.</w:t>
      </w:r>
    </w:p>
    <w:p w14:paraId="310D2A10" w14:textId="77777777" w:rsidR="00847F14" w:rsidRDefault="00847F14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17D9AE62" w14:textId="2110ED34" w:rsidR="00976B21" w:rsidRPr="00D8283A" w:rsidRDefault="003B76E3" w:rsidP="00F7533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UE </w:t>
      </w:r>
      <w:r w:rsidR="006C0092">
        <w:rPr>
          <w:rFonts w:asciiTheme="minorHAnsi" w:hAnsiTheme="minorHAnsi" w:cstheme="minorHAnsi"/>
          <w:sz w:val="36"/>
          <w:szCs w:val="36"/>
        </w:rPr>
        <w:t xml:space="preserve">group </w:t>
      </w:r>
      <w:r w:rsidR="00982612" w:rsidRPr="00D8283A">
        <w:rPr>
          <w:rFonts w:asciiTheme="minorHAnsi" w:hAnsiTheme="minorHAnsi" w:cstheme="minorHAnsi"/>
          <w:sz w:val="36"/>
          <w:szCs w:val="36"/>
        </w:rPr>
        <w:t>signalling</w:t>
      </w:r>
    </w:p>
    <w:p w14:paraId="5EED0679" w14:textId="78C70F29" w:rsidR="00936926" w:rsidRDefault="00936926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RAN3#117-e agreement</w:t>
      </w:r>
      <w:r w:rsidR="006C0092">
        <w:rPr>
          <w:rFonts w:asciiTheme="minorHAnsi" w:hAnsiTheme="minorHAnsi" w:cstheme="minorHAnsi"/>
          <w:sz w:val="22"/>
          <w:szCs w:val="22"/>
        </w:rPr>
        <w:t xml:space="preserve"> related to UE group signalling</w:t>
      </w:r>
      <w:r>
        <w:rPr>
          <w:rFonts w:asciiTheme="minorHAnsi" w:hAnsiTheme="minorHAnsi" w:cstheme="minorHAnsi"/>
          <w:sz w:val="22"/>
          <w:szCs w:val="22"/>
        </w:rPr>
        <w:t xml:space="preserve"> states:</w:t>
      </w:r>
    </w:p>
    <w:p w14:paraId="7529A633" w14:textId="39EC6B39" w:rsidR="008E3291" w:rsidRPr="00D01C97" w:rsidRDefault="00936926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A3E7B">
        <w:rPr>
          <w:rFonts w:ascii="Calibri" w:hAnsi="Calibri" w:cs="Calibri"/>
          <w:b/>
          <w:color w:val="008000"/>
          <w:lang w:eastAsia="en-US"/>
        </w:rPr>
        <w:t>For group mobility enhancement, RAN3 to discuss the benefit and whether to support signaling of information related to multiple UE contexts in a single message, during e.g. the handover preparation, path switch, and context release procedures.</w:t>
      </w:r>
    </w:p>
    <w:p w14:paraId="6D900A0A" w14:textId="77777777" w:rsidR="00910865" w:rsidRDefault="00B82DBA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explain the benefits of group signalling on the example of </w:t>
      </w:r>
      <w:proofErr w:type="spellStart"/>
      <w:r>
        <w:rPr>
          <w:rFonts w:asciiTheme="minorHAnsi" w:hAnsiTheme="minorHAnsi" w:cstheme="minorHAnsi"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HO</w:t>
      </w:r>
      <w:r w:rsidR="00F37C63">
        <w:rPr>
          <w:rFonts w:asciiTheme="minorHAnsi" w:hAnsiTheme="minorHAnsi" w:cstheme="minorHAnsi"/>
          <w:sz w:val="22"/>
          <w:szCs w:val="22"/>
        </w:rPr>
        <w:t xml:space="preserve"> of UEs served by the mIAB-node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93828EC" w14:textId="6844ABBD" w:rsidR="00BE09FA" w:rsidRDefault="00C1599F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="00CF1E13">
        <w:rPr>
          <w:rFonts w:asciiTheme="minorHAnsi" w:hAnsiTheme="minorHAnsi" w:cstheme="minorHAnsi"/>
          <w:sz w:val="22"/>
          <w:szCs w:val="22"/>
        </w:rPr>
        <w:t>ndividual</w:t>
      </w:r>
      <w:r w:rsidR="00B82DBA">
        <w:rPr>
          <w:rFonts w:asciiTheme="minorHAnsi" w:hAnsiTheme="minorHAnsi" w:cstheme="minorHAnsi"/>
          <w:sz w:val="22"/>
          <w:szCs w:val="22"/>
        </w:rPr>
        <w:t xml:space="preserve"> HO</w:t>
      </w:r>
      <w:r w:rsidR="00CF1E13">
        <w:rPr>
          <w:rFonts w:asciiTheme="minorHAnsi" w:hAnsiTheme="minorHAnsi" w:cstheme="minorHAnsi"/>
          <w:sz w:val="22"/>
          <w:szCs w:val="22"/>
        </w:rPr>
        <w:t xml:space="preserve"> signalling</w:t>
      </w:r>
      <w:r>
        <w:rPr>
          <w:rFonts w:asciiTheme="minorHAnsi" w:hAnsiTheme="minorHAnsi" w:cstheme="minorHAnsi"/>
          <w:sz w:val="22"/>
          <w:szCs w:val="22"/>
        </w:rPr>
        <w:t xml:space="preserve"> has some obvious shortcomings</w:t>
      </w:r>
      <w:r w:rsidR="00487B2A">
        <w:rPr>
          <w:rFonts w:asciiTheme="minorHAnsi" w:hAnsiTheme="minorHAnsi" w:cstheme="minorHAnsi"/>
          <w:sz w:val="22"/>
          <w:szCs w:val="22"/>
        </w:rPr>
        <w:t>,</w:t>
      </w:r>
      <w:r w:rsidR="004F5F00" w:rsidRPr="00C3153F">
        <w:rPr>
          <w:rFonts w:asciiTheme="minorHAnsi" w:hAnsiTheme="minorHAnsi" w:cstheme="minorHAnsi"/>
          <w:sz w:val="22"/>
          <w:szCs w:val="22"/>
        </w:rPr>
        <w:t xml:space="preserve"> such as </w:t>
      </w:r>
      <w:r w:rsidR="00FE3DD5" w:rsidRPr="00C3153F">
        <w:rPr>
          <w:rFonts w:asciiTheme="minorHAnsi" w:hAnsiTheme="minorHAnsi" w:cstheme="minorHAnsi"/>
          <w:sz w:val="22"/>
          <w:szCs w:val="22"/>
        </w:rPr>
        <w:t>increased</w:t>
      </w:r>
      <w:r w:rsidR="0026546B" w:rsidRPr="00C3153F">
        <w:rPr>
          <w:rFonts w:asciiTheme="minorHAnsi" w:hAnsiTheme="minorHAnsi" w:cstheme="minorHAnsi"/>
          <w:sz w:val="22"/>
          <w:szCs w:val="22"/>
        </w:rPr>
        <w:t xml:space="preserve"> signalling and processing load</w:t>
      </w:r>
      <w:r w:rsidR="00B65209" w:rsidRPr="00C3153F">
        <w:rPr>
          <w:rFonts w:asciiTheme="minorHAnsi" w:hAnsiTheme="minorHAnsi" w:cstheme="minorHAnsi"/>
          <w:sz w:val="22"/>
          <w:szCs w:val="22"/>
        </w:rPr>
        <w:t xml:space="preserve"> due to a larger number of messages</w:t>
      </w:r>
      <w:r w:rsidR="00A2616A">
        <w:rPr>
          <w:rFonts w:asciiTheme="minorHAnsi" w:hAnsiTheme="minorHAnsi" w:cstheme="minorHAnsi"/>
          <w:sz w:val="22"/>
          <w:szCs w:val="22"/>
        </w:rPr>
        <w:t>. In addition</w:t>
      </w:r>
      <w:r w:rsidR="0026546B" w:rsidRPr="00C3153F">
        <w:rPr>
          <w:rFonts w:asciiTheme="minorHAnsi" w:hAnsiTheme="minorHAnsi" w:cstheme="minorHAnsi"/>
          <w:sz w:val="22"/>
          <w:szCs w:val="22"/>
        </w:rPr>
        <w:t xml:space="preserve">, </w:t>
      </w:r>
      <w:r w:rsidR="00BF5224" w:rsidRPr="00C3153F">
        <w:rPr>
          <w:rFonts w:asciiTheme="minorHAnsi" w:hAnsiTheme="minorHAnsi" w:cstheme="minorHAnsi"/>
          <w:sz w:val="22"/>
          <w:szCs w:val="22"/>
        </w:rPr>
        <w:t>we note</w:t>
      </w:r>
      <w:r w:rsidR="00AA7679" w:rsidRPr="00C3153F">
        <w:rPr>
          <w:rFonts w:asciiTheme="minorHAnsi" w:hAnsiTheme="minorHAnsi" w:cstheme="minorHAnsi"/>
          <w:sz w:val="22"/>
          <w:szCs w:val="22"/>
        </w:rPr>
        <w:t xml:space="preserve"> that the target donor CU </w:t>
      </w:r>
      <w:r w:rsidR="00CE68AF" w:rsidRPr="00C3153F">
        <w:rPr>
          <w:rFonts w:asciiTheme="minorHAnsi" w:hAnsiTheme="minorHAnsi" w:cstheme="minorHAnsi"/>
          <w:sz w:val="22"/>
          <w:szCs w:val="22"/>
        </w:rPr>
        <w:t xml:space="preserve">would not know how many UEs the mIAB-node brings </w:t>
      </w:r>
      <w:r w:rsidR="00E94428" w:rsidRPr="00C3153F">
        <w:rPr>
          <w:rFonts w:asciiTheme="minorHAnsi" w:hAnsiTheme="minorHAnsi" w:cstheme="minorHAnsi"/>
          <w:sz w:val="22"/>
          <w:szCs w:val="22"/>
        </w:rPr>
        <w:t>along to the target,</w:t>
      </w:r>
      <w:r w:rsidR="00CE68AF" w:rsidRPr="00C3153F">
        <w:rPr>
          <w:rFonts w:asciiTheme="minorHAnsi" w:hAnsiTheme="minorHAnsi" w:cstheme="minorHAnsi"/>
          <w:sz w:val="22"/>
          <w:szCs w:val="22"/>
        </w:rPr>
        <w:t xml:space="preserve"> until the very last HO request for the </w:t>
      </w:r>
      <w:r w:rsidR="000A1A4E" w:rsidRPr="00C3153F">
        <w:rPr>
          <w:rFonts w:asciiTheme="minorHAnsi" w:hAnsiTheme="minorHAnsi" w:cstheme="minorHAnsi"/>
          <w:sz w:val="22"/>
          <w:szCs w:val="22"/>
        </w:rPr>
        <w:t xml:space="preserve">very last UE has been received. This may, in turn, lead to the situation where the target donor CU would be able to accept only some of the </w:t>
      </w:r>
      <w:r w:rsidR="00CC39D8">
        <w:rPr>
          <w:rFonts w:asciiTheme="minorHAnsi" w:hAnsiTheme="minorHAnsi" w:cstheme="minorHAnsi"/>
          <w:sz w:val="22"/>
          <w:szCs w:val="22"/>
        </w:rPr>
        <w:t xml:space="preserve">served </w:t>
      </w:r>
      <w:r w:rsidR="000A1A4E" w:rsidRPr="00C3153F">
        <w:rPr>
          <w:rFonts w:asciiTheme="minorHAnsi" w:hAnsiTheme="minorHAnsi" w:cstheme="minorHAnsi"/>
          <w:sz w:val="22"/>
          <w:szCs w:val="22"/>
        </w:rPr>
        <w:t>UE</w:t>
      </w:r>
      <w:r w:rsidR="00C168B3" w:rsidRPr="00C3153F">
        <w:rPr>
          <w:rFonts w:asciiTheme="minorHAnsi" w:hAnsiTheme="minorHAnsi" w:cstheme="minorHAnsi"/>
          <w:sz w:val="22"/>
          <w:szCs w:val="22"/>
        </w:rPr>
        <w:t>s. Not being able to accept a UE is</w:t>
      </w:r>
      <w:r w:rsidR="00B9740B" w:rsidRPr="00C3153F">
        <w:rPr>
          <w:rFonts w:asciiTheme="minorHAnsi" w:hAnsiTheme="minorHAnsi" w:cstheme="minorHAnsi"/>
          <w:sz w:val="22"/>
          <w:szCs w:val="22"/>
        </w:rPr>
        <w:t>,</w:t>
      </w:r>
      <w:r w:rsidR="00C168B3" w:rsidRPr="00C3153F">
        <w:rPr>
          <w:rFonts w:asciiTheme="minorHAnsi" w:hAnsiTheme="minorHAnsi" w:cstheme="minorHAnsi"/>
          <w:sz w:val="22"/>
          <w:szCs w:val="22"/>
        </w:rPr>
        <w:t xml:space="preserve"> of course</w:t>
      </w:r>
      <w:r w:rsidR="00B9740B" w:rsidRPr="00C3153F">
        <w:rPr>
          <w:rFonts w:asciiTheme="minorHAnsi" w:hAnsiTheme="minorHAnsi" w:cstheme="minorHAnsi"/>
          <w:sz w:val="22"/>
          <w:szCs w:val="22"/>
        </w:rPr>
        <w:t>,</w:t>
      </w:r>
      <w:r w:rsidR="00C168B3" w:rsidRPr="00C3153F">
        <w:rPr>
          <w:rFonts w:asciiTheme="minorHAnsi" w:hAnsiTheme="minorHAnsi" w:cstheme="minorHAnsi"/>
          <w:sz w:val="22"/>
          <w:szCs w:val="22"/>
        </w:rPr>
        <w:t xml:space="preserve"> perfectly </w:t>
      </w:r>
      <w:r w:rsidR="00B9740B" w:rsidRPr="00C3153F">
        <w:rPr>
          <w:rFonts w:asciiTheme="minorHAnsi" w:hAnsiTheme="minorHAnsi" w:cstheme="minorHAnsi"/>
          <w:sz w:val="22"/>
          <w:szCs w:val="22"/>
        </w:rPr>
        <w:t>legitimate</w:t>
      </w:r>
      <w:r w:rsidR="00C168B3" w:rsidRPr="00C3153F">
        <w:rPr>
          <w:rFonts w:asciiTheme="minorHAnsi" w:hAnsiTheme="minorHAnsi" w:cstheme="minorHAnsi"/>
          <w:sz w:val="22"/>
          <w:szCs w:val="22"/>
        </w:rPr>
        <w:t>, but the problem</w:t>
      </w:r>
      <w:r w:rsidR="00B9740B" w:rsidRPr="00C3153F">
        <w:rPr>
          <w:rFonts w:asciiTheme="minorHAnsi" w:hAnsiTheme="minorHAnsi" w:cstheme="minorHAnsi"/>
          <w:sz w:val="22"/>
          <w:szCs w:val="22"/>
        </w:rPr>
        <w:t xml:space="preserve"> is that the source donor CU would realize this </w:t>
      </w:r>
      <w:r w:rsidR="001A60B5" w:rsidRPr="00C3153F">
        <w:rPr>
          <w:rFonts w:asciiTheme="minorHAnsi" w:hAnsiTheme="minorHAnsi" w:cstheme="minorHAnsi"/>
          <w:sz w:val="22"/>
          <w:szCs w:val="22"/>
        </w:rPr>
        <w:t xml:space="preserve">right in the middle of the </w:t>
      </w:r>
      <w:r w:rsidR="00CE156A" w:rsidRPr="00C3153F">
        <w:rPr>
          <w:rFonts w:asciiTheme="minorHAnsi" w:hAnsiTheme="minorHAnsi" w:cstheme="minorHAnsi"/>
          <w:sz w:val="22"/>
          <w:szCs w:val="22"/>
        </w:rPr>
        <w:t>group</w:t>
      </w:r>
      <w:r w:rsidR="00B9740B" w:rsidRPr="00C3153F">
        <w:rPr>
          <w:rFonts w:asciiTheme="minorHAnsi" w:hAnsiTheme="minorHAnsi" w:cstheme="minorHAnsi"/>
          <w:sz w:val="22"/>
          <w:szCs w:val="22"/>
        </w:rPr>
        <w:t xml:space="preserve"> HO process</w:t>
      </w:r>
      <w:r w:rsidR="00CE156A" w:rsidRPr="00C3153F">
        <w:rPr>
          <w:rFonts w:asciiTheme="minorHAnsi" w:hAnsiTheme="minorHAnsi" w:cstheme="minorHAnsi"/>
          <w:sz w:val="22"/>
          <w:szCs w:val="22"/>
        </w:rPr>
        <w:t xml:space="preserve">, so </w:t>
      </w:r>
      <w:r w:rsidR="00D74561" w:rsidRPr="00C3153F">
        <w:rPr>
          <w:rFonts w:asciiTheme="minorHAnsi" w:hAnsiTheme="minorHAnsi" w:cstheme="minorHAnsi"/>
          <w:sz w:val="22"/>
          <w:szCs w:val="22"/>
        </w:rPr>
        <w:t xml:space="preserve">it is unclear </w:t>
      </w:r>
      <w:r w:rsidR="00CE156A" w:rsidRPr="00C3153F">
        <w:rPr>
          <w:rFonts w:asciiTheme="minorHAnsi" w:hAnsiTheme="minorHAnsi" w:cstheme="minorHAnsi"/>
          <w:sz w:val="22"/>
          <w:szCs w:val="22"/>
        </w:rPr>
        <w:t>how to handle the</w:t>
      </w:r>
      <w:r w:rsidR="00D74561" w:rsidRPr="00C3153F">
        <w:rPr>
          <w:rFonts w:asciiTheme="minorHAnsi" w:hAnsiTheme="minorHAnsi" w:cstheme="minorHAnsi"/>
          <w:sz w:val="22"/>
          <w:szCs w:val="22"/>
        </w:rPr>
        <w:t xml:space="preserve"> UEs that cannot be handed over. One option would be to trigger the HO of these UEs to a stati</w:t>
      </w:r>
      <w:r w:rsidR="002649A6" w:rsidRPr="00C3153F">
        <w:rPr>
          <w:rFonts w:asciiTheme="minorHAnsi" w:hAnsiTheme="minorHAnsi" w:cstheme="minorHAnsi"/>
          <w:sz w:val="22"/>
          <w:szCs w:val="22"/>
        </w:rPr>
        <w:t xml:space="preserve">onary IAB cell, but this </w:t>
      </w:r>
      <w:r w:rsidR="00CE156A" w:rsidRPr="00C3153F">
        <w:rPr>
          <w:rFonts w:asciiTheme="minorHAnsi" w:hAnsiTheme="minorHAnsi" w:cstheme="minorHAnsi"/>
          <w:sz w:val="22"/>
          <w:szCs w:val="22"/>
        </w:rPr>
        <w:t xml:space="preserve">would </w:t>
      </w:r>
      <w:r w:rsidR="00D95DA7" w:rsidRPr="00C3153F">
        <w:rPr>
          <w:rFonts w:asciiTheme="minorHAnsi" w:hAnsiTheme="minorHAnsi" w:cstheme="minorHAnsi"/>
          <w:sz w:val="22"/>
          <w:szCs w:val="22"/>
        </w:rPr>
        <w:t>postpone</w:t>
      </w:r>
      <w:r w:rsidR="00CE156A" w:rsidRPr="00C3153F">
        <w:rPr>
          <w:rFonts w:asciiTheme="minorHAnsi" w:hAnsiTheme="minorHAnsi" w:cstheme="minorHAnsi"/>
          <w:sz w:val="22"/>
          <w:szCs w:val="22"/>
        </w:rPr>
        <w:t xml:space="preserve"> the te</w:t>
      </w:r>
      <w:r w:rsidR="008528FC" w:rsidRPr="00C3153F">
        <w:rPr>
          <w:rFonts w:asciiTheme="minorHAnsi" w:hAnsiTheme="minorHAnsi" w:cstheme="minorHAnsi"/>
          <w:sz w:val="22"/>
          <w:szCs w:val="22"/>
        </w:rPr>
        <w:t xml:space="preserve">aring up the F1AP connection between the mIAB-DU and the </w:t>
      </w:r>
      <w:r w:rsidR="001D7630" w:rsidRPr="00C3153F">
        <w:rPr>
          <w:rFonts w:asciiTheme="minorHAnsi" w:hAnsiTheme="minorHAnsi" w:cstheme="minorHAnsi"/>
          <w:sz w:val="22"/>
          <w:szCs w:val="22"/>
        </w:rPr>
        <w:t xml:space="preserve">source donor </w:t>
      </w:r>
      <w:r w:rsidR="00CD3EF1">
        <w:rPr>
          <w:rFonts w:asciiTheme="minorHAnsi" w:hAnsiTheme="minorHAnsi" w:cstheme="minorHAnsi"/>
          <w:sz w:val="22"/>
          <w:szCs w:val="22"/>
        </w:rPr>
        <w:t>CU. Moreover, this may not even be possible in the scenarios where the mIAB is used to fill coverage holes (i.e., no macro coverage available)</w:t>
      </w:r>
      <w:r w:rsidR="001D7630" w:rsidRPr="00C3153F">
        <w:rPr>
          <w:rFonts w:asciiTheme="minorHAnsi" w:hAnsiTheme="minorHAnsi" w:cstheme="minorHAnsi"/>
          <w:sz w:val="22"/>
          <w:szCs w:val="22"/>
        </w:rPr>
        <w:t>. On the other hand, with group signalling</w:t>
      </w:r>
      <w:r w:rsidR="0012193B">
        <w:rPr>
          <w:rFonts w:asciiTheme="minorHAnsi" w:hAnsiTheme="minorHAnsi" w:cstheme="minorHAnsi"/>
          <w:sz w:val="22"/>
          <w:szCs w:val="22"/>
        </w:rPr>
        <w:t>,</w:t>
      </w:r>
      <w:r w:rsidR="004F5F00" w:rsidRPr="00C3153F">
        <w:rPr>
          <w:rFonts w:asciiTheme="minorHAnsi" w:hAnsiTheme="minorHAnsi" w:cstheme="minorHAnsi"/>
          <w:sz w:val="22"/>
          <w:szCs w:val="22"/>
        </w:rPr>
        <w:t xml:space="preserve"> </w:t>
      </w:r>
      <w:r w:rsidR="00446CEF" w:rsidRPr="00C3153F">
        <w:rPr>
          <w:rFonts w:asciiTheme="minorHAnsi" w:hAnsiTheme="minorHAnsi" w:cstheme="minorHAnsi"/>
          <w:sz w:val="22"/>
          <w:szCs w:val="22"/>
        </w:rPr>
        <w:t xml:space="preserve">it would become apparent to the source donor CU right away whether </w:t>
      </w:r>
      <w:r w:rsidR="00297C65" w:rsidRPr="00C3153F">
        <w:rPr>
          <w:rFonts w:asciiTheme="minorHAnsi" w:hAnsiTheme="minorHAnsi" w:cstheme="minorHAnsi"/>
          <w:sz w:val="22"/>
          <w:szCs w:val="22"/>
        </w:rPr>
        <w:t xml:space="preserve">the target donor CU will be able to accept </w:t>
      </w:r>
      <w:r w:rsidR="00CC39D8">
        <w:rPr>
          <w:rFonts w:asciiTheme="minorHAnsi" w:hAnsiTheme="minorHAnsi" w:cstheme="minorHAnsi"/>
          <w:sz w:val="22"/>
          <w:szCs w:val="22"/>
        </w:rPr>
        <w:t>a group of served</w:t>
      </w:r>
      <w:r w:rsidR="00297C65" w:rsidRPr="00C3153F">
        <w:rPr>
          <w:rFonts w:asciiTheme="minorHAnsi" w:hAnsiTheme="minorHAnsi" w:cstheme="minorHAnsi"/>
          <w:sz w:val="22"/>
          <w:szCs w:val="22"/>
        </w:rPr>
        <w:t xml:space="preserve"> UEs.</w:t>
      </w:r>
    </w:p>
    <w:p w14:paraId="5386182D" w14:textId="7BDC1961" w:rsidR="00D207FB" w:rsidRPr="00C3153F" w:rsidRDefault="006312E1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hence </w:t>
      </w:r>
      <w:r w:rsidR="00A31D60">
        <w:rPr>
          <w:rFonts w:asciiTheme="minorHAnsi" w:hAnsiTheme="minorHAnsi" w:cstheme="minorHAnsi"/>
          <w:sz w:val="22"/>
          <w:szCs w:val="22"/>
        </w:rPr>
        <w:t>propose</w:t>
      </w:r>
      <w:r>
        <w:rPr>
          <w:rFonts w:asciiTheme="minorHAnsi" w:hAnsiTheme="minorHAnsi" w:cstheme="minorHAnsi"/>
          <w:sz w:val="22"/>
          <w:szCs w:val="22"/>
        </w:rPr>
        <w:t xml:space="preserve"> to define the group signalling for </w:t>
      </w:r>
      <w:proofErr w:type="spellStart"/>
      <w:r w:rsidR="00965245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965245">
        <w:rPr>
          <w:rFonts w:asciiTheme="minorHAnsi" w:hAnsiTheme="minorHAnsi" w:cstheme="minorHAnsi"/>
          <w:sz w:val="22"/>
          <w:szCs w:val="22"/>
        </w:rPr>
        <w:t xml:space="preserve"> and NGAP HOs, NGAP path switch and </w:t>
      </w:r>
      <w:proofErr w:type="spellStart"/>
      <w:r w:rsidR="00965245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965245">
        <w:rPr>
          <w:rFonts w:asciiTheme="minorHAnsi" w:hAnsiTheme="minorHAnsi" w:cstheme="minorHAnsi"/>
          <w:sz w:val="22"/>
          <w:szCs w:val="22"/>
        </w:rPr>
        <w:t xml:space="preserve"> context release.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AD4BB6" w14:textId="71CD8594" w:rsidR="00BA4D46" w:rsidRDefault="00BA4D46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C3153F">
        <w:rPr>
          <w:rFonts w:ascii="Calibri" w:hAnsi="Calibri" w:cs="Calibri"/>
          <w:b/>
          <w:sz w:val="22"/>
          <w:szCs w:val="22"/>
        </w:rPr>
        <w:t xml:space="preserve">Proposal </w:t>
      </w:r>
      <w:r w:rsidR="004B352A">
        <w:rPr>
          <w:rFonts w:ascii="Calibri" w:hAnsi="Calibri" w:cs="Calibri"/>
          <w:b/>
          <w:sz w:val="22"/>
          <w:szCs w:val="22"/>
        </w:rPr>
        <w:t>3</w:t>
      </w:r>
      <w:r w:rsidRPr="00C3153F">
        <w:rPr>
          <w:rFonts w:ascii="Calibri" w:hAnsi="Calibri" w:cs="Calibri"/>
          <w:b/>
          <w:sz w:val="22"/>
          <w:szCs w:val="22"/>
        </w:rPr>
        <w:t xml:space="preserve">: </w:t>
      </w:r>
      <w:r w:rsidR="00340F82" w:rsidRPr="00C3153F">
        <w:rPr>
          <w:rFonts w:ascii="Calibri" w:hAnsi="Calibri" w:cs="Calibri"/>
          <w:b/>
          <w:sz w:val="22"/>
          <w:szCs w:val="22"/>
        </w:rPr>
        <w:t>Specify</w:t>
      </w:r>
      <w:r w:rsidR="00A91DB4" w:rsidRPr="00C3153F">
        <w:rPr>
          <w:rFonts w:ascii="Calibri" w:hAnsi="Calibri" w:cs="Calibri"/>
          <w:b/>
          <w:sz w:val="22"/>
          <w:szCs w:val="22"/>
        </w:rPr>
        <w:t xml:space="preserve"> </w:t>
      </w:r>
      <w:r w:rsidR="002E30EF">
        <w:rPr>
          <w:rFonts w:ascii="Calibri" w:hAnsi="Calibri" w:cs="Calibri"/>
          <w:b/>
          <w:sz w:val="22"/>
          <w:szCs w:val="22"/>
        </w:rPr>
        <w:t xml:space="preserve">group </w:t>
      </w:r>
      <w:r w:rsidR="00E35CFE" w:rsidRPr="00C3153F">
        <w:rPr>
          <w:rFonts w:ascii="Calibri" w:hAnsi="Calibri" w:cs="Calibri"/>
          <w:b/>
          <w:sz w:val="22"/>
          <w:szCs w:val="22"/>
        </w:rPr>
        <w:t>s</w:t>
      </w:r>
      <w:r w:rsidR="00E35CFE">
        <w:rPr>
          <w:rFonts w:ascii="Calibri" w:hAnsi="Calibri" w:cs="Calibri"/>
          <w:b/>
          <w:sz w:val="22"/>
          <w:szCs w:val="22"/>
        </w:rPr>
        <w:t xml:space="preserve">ignalling </w:t>
      </w:r>
      <w:r w:rsidR="002E30EF">
        <w:rPr>
          <w:rFonts w:ascii="Calibri" w:hAnsi="Calibri" w:cs="Calibri"/>
          <w:b/>
          <w:sz w:val="22"/>
          <w:szCs w:val="22"/>
        </w:rPr>
        <w:t xml:space="preserve">where </w:t>
      </w:r>
      <w:r w:rsidR="00D01C97">
        <w:rPr>
          <w:rFonts w:ascii="Calibri" w:hAnsi="Calibri" w:cs="Calibri"/>
          <w:b/>
          <w:sz w:val="22"/>
          <w:szCs w:val="22"/>
        </w:rPr>
        <w:t>information abou</w:t>
      </w:r>
      <w:r w:rsidR="006312E1">
        <w:rPr>
          <w:rFonts w:ascii="Calibri" w:hAnsi="Calibri" w:cs="Calibri"/>
          <w:b/>
          <w:sz w:val="22"/>
          <w:szCs w:val="22"/>
        </w:rPr>
        <w:t>t</w:t>
      </w:r>
      <w:r w:rsidR="00D01C97">
        <w:rPr>
          <w:rFonts w:ascii="Calibri" w:hAnsi="Calibri" w:cs="Calibri"/>
          <w:b/>
          <w:sz w:val="22"/>
          <w:szCs w:val="22"/>
        </w:rPr>
        <w:t xml:space="preserve"> the </w:t>
      </w:r>
      <w:r w:rsidR="002E30EF">
        <w:rPr>
          <w:rFonts w:ascii="Calibri" w:hAnsi="Calibri" w:cs="Calibri"/>
          <w:b/>
          <w:sz w:val="22"/>
          <w:szCs w:val="22"/>
        </w:rPr>
        <w:t>context</w:t>
      </w:r>
      <w:r w:rsidR="00747956">
        <w:rPr>
          <w:rFonts w:ascii="Calibri" w:hAnsi="Calibri" w:cs="Calibri"/>
          <w:b/>
          <w:sz w:val="22"/>
          <w:szCs w:val="22"/>
        </w:rPr>
        <w:t>s of multiple</w:t>
      </w:r>
      <w:r w:rsidR="007268F9">
        <w:rPr>
          <w:rFonts w:ascii="Calibri" w:hAnsi="Calibri" w:cs="Calibri"/>
          <w:b/>
          <w:sz w:val="22"/>
          <w:szCs w:val="22"/>
        </w:rPr>
        <w:t xml:space="preserve"> UEs served by an mIAB-node</w:t>
      </w:r>
      <w:r w:rsidR="00A91DB4">
        <w:rPr>
          <w:rFonts w:ascii="Calibri" w:hAnsi="Calibri" w:cs="Calibri"/>
          <w:b/>
          <w:sz w:val="22"/>
          <w:szCs w:val="22"/>
        </w:rPr>
        <w:t xml:space="preserve"> may be included in </w:t>
      </w:r>
      <w:r w:rsidR="009379D4">
        <w:rPr>
          <w:rFonts w:ascii="Calibri" w:hAnsi="Calibri" w:cs="Calibri"/>
          <w:b/>
          <w:sz w:val="22"/>
          <w:szCs w:val="22"/>
        </w:rPr>
        <w:t>one</w:t>
      </w:r>
      <w:r w:rsidR="00A91DB4">
        <w:rPr>
          <w:rFonts w:ascii="Calibri" w:hAnsi="Calibri" w:cs="Calibri"/>
          <w:b/>
          <w:sz w:val="22"/>
          <w:szCs w:val="22"/>
        </w:rPr>
        <w:t xml:space="preserve"> message</w:t>
      </w:r>
      <w:r w:rsidR="00340F82">
        <w:rPr>
          <w:rFonts w:ascii="Calibri" w:hAnsi="Calibri" w:cs="Calibri"/>
          <w:b/>
          <w:sz w:val="22"/>
          <w:szCs w:val="22"/>
        </w:rPr>
        <w:t xml:space="preserve">, </w:t>
      </w:r>
      <w:r w:rsidR="000B5F5A">
        <w:rPr>
          <w:rFonts w:ascii="Calibri" w:hAnsi="Calibri" w:cs="Calibri"/>
          <w:b/>
          <w:sz w:val="22"/>
          <w:szCs w:val="22"/>
        </w:rPr>
        <w:t>to support</w:t>
      </w:r>
      <w:r w:rsidR="00340F82">
        <w:rPr>
          <w:rFonts w:ascii="Calibri" w:hAnsi="Calibri" w:cs="Calibri"/>
          <w:b/>
          <w:sz w:val="22"/>
          <w:szCs w:val="22"/>
        </w:rPr>
        <w:t>:</w:t>
      </w:r>
    </w:p>
    <w:p w14:paraId="712B21F2" w14:textId="0BC875E8" w:rsidR="0062772C" w:rsidRDefault="000B5F5A" w:rsidP="00F7533C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XnAP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and NGAP group h</w:t>
      </w:r>
      <w:r w:rsidR="0062772C">
        <w:rPr>
          <w:rFonts w:ascii="Calibri" w:hAnsi="Calibri" w:cs="Calibri"/>
          <w:b/>
          <w:sz w:val="22"/>
          <w:szCs w:val="22"/>
        </w:rPr>
        <w:t>andover</w:t>
      </w:r>
      <w:r>
        <w:rPr>
          <w:rFonts w:ascii="Calibri" w:hAnsi="Calibri" w:cs="Calibri"/>
          <w:b/>
          <w:sz w:val="22"/>
          <w:szCs w:val="22"/>
        </w:rPr>
        <w:t>s</w:t>
      </w:r>
      <w:r w:rsidR="0062772C">
        <w:rPr>
          <w:rFonts w:ascii="Calibri" w:hAnsi="Calibri" w:cs="Calibri"/>
          <w:b/>
          <w:sz w:val="22"/>
          <w:szCs w:val="22"/>
        </w:rPr>
        <w:t>.</w:t>
      </w:r>
    </w:p>
    <w:p w14:paraId="283055D4" w14:textId="267FB17B" w:rsidR="00E26A1B" w:rsidRDefault="0062772C" w:rsidP="00F7533C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Path</w:t>
      </w:r>
      <w:r w:rsidR="00E26A1B">
        <w:rPr>
          <w:rFonts w:ascii="Calibri" w:hAnsi="Calibri" w:cs="Calibri"/>
          <w:b/>
          <w:sz w:val="22"/>
          <w:szCs w:val="22"/>
        </w:rPr>
        <w:t xml:space="preserve"> </w:t>
      </w:r>
      <w:r w:rsidR="000B5F5A">
        <w:rPr>
          <w:rFonts w:ascii="Calibri" w:hAnsi="Calibri" w:cs="Calibri"/>
          <w:b/>
          <w:sz w:val="22"/>
          <w:szCs w:val="22"/>
        </w:rPr>
        <w:t>switch on NGAP</w:t>
      </w:r>
      <w:r w:rsidR="00E26A1B">
        <w:rPr>
          <w:rFonts w:ascii="Calibri" w:hAnsi="Calibri" w:cs="Calibri"/>
          <w:b/>
          <w:sz w:val="22"/>
          <w:szCs w:val="22"/>
        </w:rPr>
        <w:t>.</w:t>
      </w:r>
    </w:p>
    <w:p w14:paraId="0DCA9908" w14:textId="45B98E7A" w:rsidR="007F7F83" w:rsidRDefault="007F7F83" w:rsidP="00F7533C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Context </w:t>
      </w:r>
      <w:r w:rsidR="0012193B">
        <w:rPr>
          <w:rFonts w:ascii="Calibri" w:hAnsi="Calibri" w:cs="Calibri"/>
          <w:b/>
          <w:sz w:val="22"/>
          <w:szCs w:val="22"/>
        </w:rPr>
        <w:t>r</w:t>
      </w:r>
      <w:r>
        <w:rPr>
          <w:rFonts w:ascii="Calibri" w:hAnsi="Calibri" w:cs="Calibri"/>
          <w:b/>
          <w:sz w:val="22"/>
          <w:szCs w:val="22"/>
        </w:rPr>
        <w:t>elease</w:t>
      </w:r>
      <w:r w:rsidR="000B5F5A">
        <w:rPr>
          <w:rFonts w:ascii="Calibri" w:hAnsi="Calibri" w:cs="Calibri"/>
          <w:b/>
          <w:sz w:val="22"/>
          <w:szCs w:val="22"/>
        </w:rPr>
        <w:t xml:space="preserve"> on </w:t>
      </w:r>
      <w:proofErr w:type="spellStart"/>
      <w:r w:rsidR="000B5F5A">
        <w:rPr>
          <w:rFonts w:ascii="Calibri" w:hAnsi="Calibri" w:cs="Calibri"/>
          <w:b/>
          <w:sz w:val="22"/>
          <w:szCs w:val="22"/>
        </w:rPr>
        <w:t>XnAP</w:t>
      </w:r>
      <w:proofErr w:type="spellEnd"/>
      <w:r>
        <w:rPr>
          <w:rFonts w:ascii="Calibri" w:hAnsi="Calibri" w:cs="Calibri"/>
          <w:b/>
          <w:sz w:val="22"/>
          <w:szCs w:val="22"/>
        </w:rPr>
        <w:t>.</w:t>
      </w:r>
    </w:p>
    <w:p w14:paraId="76D78F20" w14:textId="28390DA2" w:rsidR="0062772C" w:rsidRPr="00AD51A2" w:rsidRDefault="0062772C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54A4C1D3" w14:textId="4E79A882" w:rsidR="00D8283A" w:rsidRPr="00D8283A" w:rsidRDefault="00D8283A" w:rsidP="00F7533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D8283A">
        <w:rPr>
          <w:rFonts w:asciiTheme="minorHAnsi" w:hAnsiTheme="minorHAnsi" w:cstheme="minorHAnsi"/>
          <w:sz w:val="36"/>
          <w:szCs w:val="36"/>
        </w:rPr>
        <w:t>Mobile IAB-node indication</w:t>
      </w:r>
    </w:p>
    <w:p w14:paraId="01FB1CC7" w14:textId="77777777" w:rsidR="009853A5" w:rsidRDefault="009853A5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related RAN3#117-e agreements are:</w:t>
      </w:r>
    </w:p>
    <w:p w14:paraId="0CFBD4BF" w14:textId="77777777" w:rsidR="009853A5" w:rsidRPr="00AA3E7B" w:rsidRDefault="009853A5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A3E7B">
        <w:rPr>
          <w:rFonts w:ascii="Calibri" w:hAnsi="Calibri" w:cs="Calibri"/>
          <w:b/>
          <w:color w:val="008000"/>
          <w:lang w:eastAsia="en-US"/>
        </w:rPr>
        <w:t xml:space="preserve">The donor CU should know that the IAB node is “mobile”. </w:t>
      </w:r>
    </w:p>
    <w:p w14:paraId="341D549E" w14:textId="77777777" w:rsidR="009853A5" w:rsidRPr="00AA3E7B" w:rsidRDefault="009853A5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A3E7B">
        <w:rPr>
          <w:rFonts w:ascii="Calibri" w:hAnsi="Calibri" w:cs="Calibri"/>
          <w:b/>
          <w:color w:val="008000"/>
          <w:lang w:eastAsia="en-US"/>
        </w:rPr>
        <w:t>RAN3 to discuss whether the target IAB-donor should know the migrating IAB-node is “mobile IAB-node” from the source IAB-donor.</w:t>
      </w:r>
    </w:p>
    <w:p w14:paraId="673EC655" w14:textId="6CA61D7E" w:rsidR="003A510C" w:rsidRDefault="00C31606" w:rsidP="00F7533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C31606">
        <w:rPr>
          <w:rFonts w:ascii="Calibri" w:hAnsi="Calibri" w:cs="Calibri"/>
          <w:bCs/>
          <w:sz w:val="22"/>
          <w:szCs w:val="22"/>
        </w:rPr>
        <w:t>During RAN3#117-e</w:t>
      </w:r>
      <w:r w:rsidR="00DD7CE7">
        <w:rPr>
          <w:rFonts w:ascii="Calibri" w:hAnsi="Calibri" w:cs="Calibri"/>
          <w:bCs/>
          <w:sz w:val="22"/>
          <w:szCs w:val="22"/>
        </w:rPr>
        <w:t>,</w:t>
      </w:r>
      <w:r w:rsidRPr="00C31606">
        <w:rPr>
          <w:rFonts w:ascii="Calibri" w:hAnsi="Calibri" w:cs="Calibri"/>
          <w:bCs/>
          <w:sz w:val="22"/>
          <w:szCs w:val="22"/>
        </w:rPr>
        <w:t xml:space="preserve"> various options for indicating </w:t>
      </w:r>
      <w:r w:rsidR="001D669F" w:rsidRPr="00C31606">
        <w:rPr>
          <w:rFonts w:ascii="Calibri" w:hAnsi="Calibri" w:cs="Calibri"/>
          <w:bCs/>
          <w:sz w:val="22"/>
          <w:szCs w:val="22"/>
        </w:rPr>
        <w:t xml:space="preserve">to the network </w:t>
      </w:r>
      <w:r w:rsidRPr="00C31606">
        <w:rPr>
          <w:rFonts w:ascii="Calibri" w:hAnsi="Calibri" w:cs="Calibri"/>
          <w:bCs/>
          <w:sz w:val="22"/>
          <w:szCs w:val="22"/>
        </w:rPr>
        <w:t>th</w:t>
      </w:r>
      <w:r w:rsidR="001D669F">
        <w:rPr>
          <w:rFonts w:ascii="Calibri" w:hAnsi="Calibri" w:cs="Calibri"/>
          <w:bCs/>
          <w:sz w:val="22"/>
          <w:szCs w:val="22"/>
        </w:rPr>
        <w:t>at an IAB-node is</w:t>
      </w:r>
      <w:r w:rsidRPr="00C31606">
        <w:rPr>
          <w:rFonts w:ascii="Calibri" w:hAnsi="Calibri" w:cs="Calibri"/>
          <w:bCs/>
          <w:sz w:val="22"/>
          <w:szCs w:val="22"/>
        </w:rPr>
        <w:t xml:space="preserve"> mobile were discussed. </w:t>
      </w:r>
      <w:r w:rsidR="00390D9E">
        <w:rPr>
          <w:rFonts w:ascii="Calibri" w:hAnsi="Calibri" w:cs="Calibri"/>
          <w:bCs/>
          <w:sz w:val="22"/>
          <w:szCs w:val="22"/>
        </w:rPr>
        <w:t xml:space="preserve">In the current specifications, a static IAB-MT informs the network </w:t>
      </w:r>
      <w:r w:rsidR="00803E74">
        <w:rPr>
          <w:rFonts w:ascii="Calibri" w:hAnsi="Calibri" w:cs="Calibri"/>
          <w:bCs/>
          <w:sz w:val="22"/>
          <w:szCs w:val="22"/>
        </w:rPr>
        <w:t xml:space="preserve">during the integration procedure that it is an IAB-MT and not a UE. </w:t>
      </w:r>
      <w:r w:rsidR="00DE1221">
        <w:rPr>
          <w:rFonts w:ascii="Calibri" w:hAnsi="Calibri" w:cs="Calibri"/>
          <w:bCs/>
          <w:sz w:val="22"/>
          <w:szCs w:val="22"/>
        </w:rPr>
        <w:t>In our view, the simplest solution is to</w:t>
      </w:r>
      <w:r w:rsidR="00803E74">
        <w:rPr>
          <w:rFonts w:ascii="Calibri" w:hAnsi="Calibri" w:cs="Calibri"/>
          <w:bCs/>
          <w:sz w:val="22"/>
          <w:szCs w:val="22"/>
        </w:rPr>
        <w:t xml:space="preserve"> use the same concept for mIAB-node indication, i.e., to</w:t>
      </w:r>
      <w:r w:rsidR="00DE1221">
        <w:rPr>
          <w:rFonts w:ascii="Calibri" w:hAnsi="Calibri" w:cs="Calibri"/>
          <w:bCs/>
          <w:sz w:val="22"/>
          <w:szCs w:val="22"/>
        </w:rPr>
        <w:t xml:space="preserve"> introduce a “mobile IAB-node” flag in the </w:t>
      </w:r>
      <w:r w:rsidR="005C4134">
        <w:rPr>
          <w:rFonts w:ascii="Calibri" w:hAnsi="Calibri" w:cs="Calibri"/>
          <w:bCs/>
          <w:sz w:val="22"/>
          <w:szCs w:val="22"/>
        </w:rPr>
        <w:t>signalling for mIAB-node integration</w:t>
      </w:r>
      <w:r w:rsidR="005C28AF">
        <w:rPr>
          <w:rFonts w:ascii="Calibri" w:hAnsi="Calibri" w:cs="Calibri"/>
          <w:bCs/>
          <w:sz w:val="22"/>
          <w:szCs w:val="22"/>
        </w:rPr>
        <w:t>.</w:t>
      </w:r>
      <w:r w:rsidR="008D66B7">
        <w:rPr>
          <w:rFonts w:ascii="Calibri" w:hAnsi="Calibri" w:cs="Calibri"/>
          <w:bCs/>
          <w:sz w:val="22"/>
          <w:szCs w:val="22"/>
        </w:rPr>
        <w:t xml:space="preserve"> RAN3 should send an LS asking RAN2 to include this indication in RRC signalling.</w:t>
      </w:r>
    </w:p>
    <w:p w14:paraId="064D4EAB" w14:textId="2B468DB7" w:rsidR="00592D2B" w:rsidRDefault="001D669F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Proposal </w:t>
      </w:r>
      <w:r w:rsidR="00F52DC4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>:</w:t>
      </w:r>
      <w:r w:rsidR="00C46AE4">
        <w:rPr>
          <w:rFonts w:ascii="Calibri" w:hAnsi="Calibri" w:cs="Calibri"/>
          <w:b/>
          <w:sz w:val="22"/>
          <w:szCs w:val="22"/>
        </w:rPr>
        <w:t xml:space="preserve"> </w:t>
      </w:r>
      <w:r w:rsidR="008D66B7">
        <w:rPr>
          <w:rFonts w:ascii="Calibri" w:hAnsi="Calibri" w:cs="Calibri"/>
          <w:b/>
          <w:sz w:val="22"/>
          <w:szCs w:val="22"/>
        </w:rPr>
        <w:t>Send an LS asking RAN2 to include the “mobile IAB-node” indicating in RRC signalling</w:t>
      </w:r>
      <w:r w:rsidR="00390D9E">
        <w:rPr>
          <w:rFonts w:ascii="Calibri" w:hAnsi="Calibri" w:cs="Calibri"/>
          <w:b/>
          <w:sz w:val="22"/>
          <w:szCs w:val="22"/>
        </w:rPr>
        <w:t xml:space="preserve"> used during IAB-node integration</w:t>
      </w:r>
      <w:r w:rsidR="008D66B7">
        <w:rPr>
          <w:rFonts w:ascii="Calibri" w:hAnsi="Calibri" w:cs="Calibri"/>
          <w:b/>
          <w:sz w:val="22"/>
          <w:szCs w:val="22"/>
        </w:rPr>
        <w:t>.</w:t>
      </w:r>
    </w:p>
    <w:p w14:paraId="6717CF8E" w14:textId="76C0724B" w:rsidR="001D669F" w:rsidRPr="001D669F" w:rsidRDefault="001D669F" w:rsidP="00F7533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In addition, the target </w:t>
      </w:r>
      <w:r w:rsidR="007A2D58"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Cs/>
          <w:sz w:val="22"/>
          <w:szCs w:val="22"/>
        </w:rPr>
        <w:t>onor should certainly be informed that the IAB-node is mobile</w:t>
      </w:r>
      <w:r w:rsidR="007A2D58">
        <w:rPr>
          <w:rFonts w:ascii="Calibri" w:hAnsi="Calibri" w:cs="Calibri"/>
          <w:bCs/>
          <w:sz w:val="22"/>
          <w:szCs w:val="22"/>
        </w:rPr>
        <w:t xml:space="preserve">, for the same reasons as </w:t>
      </w:r>
      <w:r w:rsidR="006D1537">
        <w:rPr>
          <w:rFonts w:ascii="Calibri" w:hAnsi="Calibri" w:cs="Calibri"/>
          <w:bCs/>
          <w:sz w:val="22"/>
          <w:szCs w:val="22"/>
        </w:rPr>
        <w:t>every donor serving the mIAB-node.</w:t>
      </w:r>
      <w:r w:rsidR="009D38DC">
        <w:rPr>
          <w:rFonts w:ascii="Calibri" w:hAnsi="Calibri" w:cs="Calibri"/>
          <w:bCs/>
          <w:sz w:val="22"/>
          <w:szCs w:val="22"/>
        </w:rPr>
        <w:t xml:space="preserve"> This information should be provided by the source donor, similar to </w:t>
      </w:r>
      <w:r w:rsidR="00BB5418">
        <w:rPr>
          <w:rFonts w:ascii="Calibri" w:hAnsi="Calibri" w:cs="Calibri"/>
          <w:bCs/>
          <w:sz w:val="22"/>
          <w:szCs w:val="22"/>
        </w:rPr>
        <w:t xml:space="preserve">the </w:t>
      </w:r>
      <w:r w:rsidR="00CA17CD">
        <w:rPr>
          <w:rFonts w:ascii="Calibri" w:hAnsi="Calibri" w:cs="Calibri"/>
          <w:bCs/>
          <w:sz w:val="22"/>
          <w:szCs w:val="22"/>
        </w:rPr>
        <w:t>“IAB-node”</w:t>
      </w:r>
      <w:r w:rsidR="00BB5418">
        <w:rPr>
          <w:rFonts w:ascii="Calibri" w:hAnsi="Calibri" w:cs="Calibri"/>
          <w:bCs/>
          <w:sz w:val="22"/>
          <w:szCs w:val="22"/>
        </w:rPr>
        <w:t xml:space="preserve"> indication</w:t>
      </w:r>
      <w:r w:rsidR="00CA17CD">
        <w:rPr>
          <w:rFonts w:ascii="Calibri" w:hAnsi="Calibri" w:cs="Calibri"/>
          <w:bCs/>
          <w:sz w:val="22"/>
          <w:szCs w:val="22"/>
        </w:rPr>
        <w:t xml:space="preserve"> in </w:t>
      </w:r>
      <w:proofErr w:type="spellStart"/>
      <w:r w:rsidR="00CA17CD">
        <w:rPr>
          <w:rFonts w:ascii="Calibri" w:hAnsi="Calibri" w:cs="Calibri"/>
          <w:bCs/>
          <w:sz w:val="22"/>
          <w:szCs w:val="22"/>
        </w:rPr>
        <w:t>XnAP</w:t>
      </w:r>
      <w:proofErr w:type="spellEnd"/>
      <w:r w:rsidR="00CA17CD">
        <w:rPr>
          <w:rFonts w:ascii="Calibri" w:hAnsi="Calibri" w:cs="Calibri"/>
          <w:bCs/>
          <w:sz w:val="22"/>
          <w:szCs w:val="22"/>
        </w:rPr>
        <w:t xml:space="preserve"> HO signalling</w:t>
      </w:r>
      <w:r w:rsidR="00F1690C">
        <w:rPr>
          <w:rFonts w:ascii="Calibri" w:hAnsi="Calibri" w:cs="Calibri"/>
          <w:bCs/>
          <w:sz w:val="22"/>
          <w:szCs w:val="22"/>
        </w:rPr>
        <w:t xml:space="preserve"> </w:t>
      </w:r>
      <w:r w:rsidR="004D23FD">
        <w:rPr>
          <w:rFonts w:ascii="Calibri" w:hAnsi="Calibri" w:cs="Calibri"/>
          <w:bCs/>
          <w:sz w:val="22"/>
          <w:szCs w:val="22"/>
        </w:rPr>
        <w:t>used in Rel-17 for inter-donor migration of the IAB-MT.</w:t>
      </w:r>
    </w:p>
    <w:p w14:paraId="3A04DB42" w14:textId="374BF337" w:rsidR="001D669F" w:rsidRPr="00C31606" w:rsidRDefault="001D669F" w:rsidP="00F7533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Proposal </w:t>
      </w:r>
      <w:r w:rsidR="005D1CAB">
        <w:rPr>
          <w:rFonts w:ascii="Calibri" w:hAnsi="Calibri" w:cs="Calibri"/>
          <w:b/>
          <w:sz w:val="22"/>
          <w:szCs w:val="22"/>
        </w:rPr>
        <w:t>5</w:t>
      </w:r>
      <w:r>
        <w:rPr>
          <w:rFonts w:ascii="Calibri" w:hAnsi="Calibri" w:cs="Calibri"/>
          <w:b/>
          <w:sz w:val="22"/>
          <w:szCs w:val="22"/>
        </w:rPr>
        <w:t>:</w:t>
      </w:r>
      <w:r w:rsidR="00A71CC7">
        <w:rPr>
          <w:rFonts w:ascii="Calibri" w:hAnsi="Calibri" w:cs="Calibri"/>
          <w:b/>
          <w:sz w:val="22"/>
          <w:szCs w:val="22"/>
        </w:rPr>
        <w:t xml:space="preserve"> The source donor informs the target donor via </w:t>
      </w:r>
      <w:proofErr w:type="spellStart"/>
      <w:r w:rsidR="00A71CC7">
        <w:rPr>
          <w:rFonts w:ascii="Calibri" w:hAnsi="Calibri" w:cs="Calibri"/>
          <w:b/>
          <w:sz w:val="22"/>
          <w:szCs w:val="22"/>
        </w:rPr>
        <w:t>XnAP</w:t>
      </w:r>
      <w:proofErr w:type="spellEnd"/>
      <w:r w:rsidR="00A71CC7">
        <w:rPr>
          <w:rFonts w:ascii="Calibri" w:hAnsi="Calibri" w:cs="Calibri"/>
          <w:b/>
          <w:sz w:val="22"/>
          <w:szCs w:val="22"/>
        </w:rPr>
        <w:t xml:space="preserve"> that the migrating node is a mobile IAB-node.</w:t>
      </w:r>
    </w:p>
    <w:p w14:paraId="306B0337" w14:textId="38EAFE5B" w:rsidR="00D8283A" w:rsidRPr="00D8283A" w:rsidRDefault="00D8283A" w:rsidP="00F7533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Identifying onboard UEs</w:t>
      </w:r>
    </w:p>
    <w:p w14:paraId="1BCC7D90" w14:textId="28C11547" w:rsidR="009853A5" w:rsidRDefault="009853A5" w:rsidP="00F7533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RAN3#117-e</w:t>
      </w:r>
      <w:r w:rsidR="005077CD">
        <w:rPr>
          <w:rFonts w:asciiTheme="minorHAnsi" w:hAnsiTheme="minorHAnsi" w:cstheme="minorHAnsi"/>
          <w:sz w:val="22"/>
          <w:szCs w:val="22"/>
        </w:rPr>
        <w:t xml:space="preserve"> discussion on identifying onboard UEs</w:t>
      </w:r>
      <w:r>
        <w:rPr>
          <w:rFonts w:asciiTheme="minorHAnsi" w:hAnsiTheme="minorHAnsi" w:cstheme="minorHAnsi"/>
          <w:sz w:val="22"/>
          <w:szCs w:val="22"/>
        </w:rPr>
        <w:t xml:space="preserve"> agreement</w:t>
      </w:r>
      <w:r w:rsidR="00513D5E">
        <w:rPr>
          <w:rFonts w:asciiTheme="minorHAnsi" w:hAnsiTheme="minorHAnsi" w:cstheme="minorHAnsi"/>
          <w:sz w:val="22"/>
          <w:szCs w:val="22"/>
        </w:rPr>
        <w:t xml:space="preserve"> and TBC</w:t>
      </w:r>
      <w:r>
        <w:rPr>
          <w:rFonts w:asciiTheme="minorHAnsi" w:hAnsiTheme="minorHAnsi" w:cstheme="minorHAnsi"/>
          <w:sz w:val="22"/>
          <w:szCs w:val="22"/>
        </w:rPr>
        <w:t>s are:</w:t>
      </w:r>
    </w:p>
    <w:p w14:paraId="28944130" w14:textId="77777777" w:rsidR="00513D5E" w:rsidRPr="00AA3E7B" w:rsidRDefault="00513D5E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bCs/>
          <w:color w:val="FF0000"/>
          <w:lang w:eastAsia="en-US"/>
        </w:rPr>
      </w:pPr>
      <w:r w:rsidRPr="00AA3E7B">
        <w:rPr>
          <w:rFonts w:ascii="Calibri" w:hAnsi="Calibri" w:cs="Calibri"/>
          <w:b/>
          <w:bCs/>
          <w:color w:val="FF0000"/>
          <w:lang w:eastAsia="en-US"/>
        </w:rPr>
        <w:t xml:space="preserve">The focus of the mobility procedures enhancements is “on-board” UEs. </w:t>
      </w:r>
    </w:p>
    <w:p w14:paraId="5A959E16" w14:textId="77777777" w:rsidR="00513D5E" w:rsidRPr="00AA3E7B" w:rsidRDefault="00513D5E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bCs/>
          <w:color w:val="0000FF"/>
          <w:lang w:eastAsia="en-US"/>
        </w:rPr>
      </w:pPr>
      <w:r w:rsidRPr="00AA3E7B">
        <w:rPr>
          <w:rFonts w:ascii="Calibri" w:hAnsi="Calibri" w:cs="Calibri"/>
          <w:b/>
          <w:bCs/>
          <w:color w:val="0000FF"/>
          <w:lang w:eastAsia="en-US"/>
        </w:rPr>
        <w:t>It is FFS whether the network can identify on-board UEs or surrounding UEs</w:t>
      </w:r>
    </w:p>
    <w:p w14:paraId="1A24D77B" w14:textId="77777777" w:rsidR="00513D5E" w:rsidRPr="00AA3E7B" w:rsidRDefault="00513D5E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  <w:r w:rsidRPr="00AA3E7B">
        <w:rPr>
          <w:rFonts w:ascii="Calibri" w:hAnsi="Calibri" w:cs="Calibri"/>
          <w:b/>
          <w:color w:val="008000"/>
          <w:lang w:eastAsia="en-US"/>
        </w:rPr>
        <w:t>RAN3 to discuss whether to support means to identify onboard UEs.</w:t>
      </w:r>
    </w:p>
    <w:p w14:paraId="036E1011" w14:textId="3A080947" w:rsidR="00D8283A" w:rsidRPr="00431B48" w:rsidRDefault="009B6014" w:rsidP="00F7533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The main motivation for d</w:t>
      </w:r>
      <w:r w:rsidR="00732469" w:rsidRPr="00732469">
        <w:rPr>
          <w:rFonts w:ascii="Calibri" w:hAnsi="Calibri" w:cs="Calibri"/>
          <w:bCs/>
          <w:sz w:val="22"/>
          <w:szCs w:val="22"/>
        </w:rPr>
        <w:t xml:space="preserve">istinguishing the surrounding UEs from the </w:t>
      </w:r>
      <w:r w:rsidR="00282FA8">
        <w:rPr>
          <w:rFonts w:ascii="Calibri" w:hAnsi="Calibri" w:cs="Calibri"/>
          <w:bCs/>
          <w:sz w:val="22"/>
          <w:szCs w:val="22"/>
        </w:rPr>
        <w:t xml:space="preserve">UEs </w:t>
      </w:r>
      <w:r w:rsidR="00732469" w:rsidRPr="00732469">
        <w:rPr>
          <w:rFonts w:ascii="Calibri" w:hAnsi="Calibri" w:cs="Calibri"/>
          <w:bCs/>
          <w:sz w:val="22"/>
          <w:szCs w:val="22"/>
        </w:rPr>
        <w:t xml:space="preserve">onboard </w:t>
      </w:r>
      <w:r>
        <w:rPr>
          <w:rFonts w:ascii="Calibri" w:hAnsi="Calibri" w:cs="Calibri"/>
          <w:bCs/>
          <w:sz w:val="22"/>
          <w:szCs w:val="22"/>
        </w:rPr>
        <w:t>i</w:t>
      </w:r>
      <w:r w:rsidR="00732469" w:rsidRPr="00732469">
        <w:rPr>
          <w:rFonts w:ascii="Calibri" w:hAnsi="Calibri" w:cs="Calibri"/>
          <w:bCs/>
          <w:sz w:val="22"/>
          <w:szCs w:val="22"/>
        </w:rPr>
        <w:t xml:space="preserve">s </w:t>
      </w:r>
      <w:r>
        <w:rPr>
          <w:rFonts w:ascii="Calibri" w:hAnsi="Calibri" w:cs="Calibri"/>
          <w:bCs/>
          <w:sz w:val="22"/>
          <w:szCs w:val="22"/>
        </w:rPr>
        <w:t xml:space="preserve">to </w:t>
      </w:r>
      <w:r w:rsidR="00732469" w:rsidRPr="00732469">
        <w:rPr>
          <w:rFonts w:ascii="Calibri" w:hAnsi="Calibri" w:cs="Calibri"/>
          <w:bCs/>
          <w:sz w:val="22"/>
          <w:szCs w:val="22"/>
        </w:rPr>
        <w:t>avoid ping-pong of surrounding UEs</w:t>
      </w:r>
      <w:r>
        <w:rPr>
          <w:rFonts w:ascii="Calibri" w:hAnsi="Calibri" w:cs="Calibri"/>
          <w:bCs/>
          <w:sz w:val="22"/>
          <w:szCs w:val="22"/>
        </w:rPr>
        <w:t>. Nevertheless,</w:t>
      </w:r>
      <w:r w:rsidR="00732469">
        <w:rPr>
          <w:rFonts w:ascii="Calibri" w:hAnsi="Calibri" w:cs="Calibri"/>
          <w:bCs/>
          <w:sz w:val="22"/>
          <w:szCs w:val="22"/>
        </w:rPr>
        <w:t xml:space="preserve"> the o</w:t>
      </w:r>
      <w:r w:rsidR="00732469" w:rsidRPr="00732469">
        <w:rPr>
          <w:rFonts w:ascii="Calibri" w:hAnsi="Calibri" w:cs="Calibri"/>
          <w:bCs/>
          <w:sz w:val="22"/>
          <w:szCs w:val="22"/>
        </w:rPr>
        <w:t>ptimizations for surrounding UEs have been precluded from the WID.</w:t>
      </w:r>
      <w:r w:rsidR="00732469">
        <w:rPr>
          <w:rFonts w:ascii="Calibri" w:hAnsi="Calibri" w:cs="Calibri"/>
          <w:bCs/>
          <w:sz w:val="22"/>
          <w:szCs w:val="22"/>
        </w:rPr>
        <w:t xml:space="preserve"> Moreover, we</w:t>
      </w:r>
      <w:r w:rsidR="00431B48" w:rsidRPr="00431B48">
        <w:rPr>
          <w:rFonts w:ascii="Calibri" w:hAnsi="Calibri" w:cs="Calibri"/>
          <w:bCs/>
          <w:sz w:val="22"/>
          <w:szCs w:val="22"/>
        </w:rPr>
        <w:t xml:space="preserve"> think that the</w:t>
      </w:r>
      <w:r w:rsidR="00431B48">
        <w:rPr>
          <w:rFonts w:ascii="Calibri" w:hAnsi="Calibri" w:cs="Calibri"/>
          <w:bCs/>
          <w:sz w:val="22"/>
          <w:szCs w:val="22"/>
        </w:rPr>
        <w:t xml:space="preserve"> distinguishing onboard and surrounding UEs</w:t>
      </w:r>
      <w:r w:rsidR="00EB154D">
        <w:rPr>
          <w:rFonts w:ascii="Calibri" w:hAnsi="Calibri" w:cs="Calibri"/>
          <w:bCs/>
          <w:sz w:val="22"/>
          <w:szCs w:val="22"/>
        </w:rPr>
        <w:t xml:space="preserve"> could be done by implementation</w:t>
      </w:r>
      <w:r w:rsidR="00F25461">
        <w:rPr>
          <w:rFonts w:ascii="Calibri" w:hAnsi="Calibri" w:cs="Calibri"/>
          <w:bCs/>
          <w:sz w:val="22"/>
          <w:szCs w:val="22"/>
        </w:rPr>
        <w:t xml:space="preserve"> based on different kinematic or signal strength measurements, but such solutions are typically not captured in standards.</w:t>
      </w:r>
      <w:r w:rsidR="00431B48">
        <w:rPr>
          <w:rFonts w:ascii="Calibri" w:hAnsi="Calibri" w:cs="Calibri"/>
          <w:bCs/>
          <w:sz w:val="22"/>
          <w:szCs w:val="22"/>
        </w:rPr>
        <w:t xml:space="preserve"> </w:t>
      </w:r>
    </w:p>
    <w:p w14:paraId="4A860EC3" w14:textId="7D6A0F6B" w:rsidR="00491E3E" w:rsidRDefault="00491E3E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Proposal </w:t>
      </w:r>
      <w:r w:rsidR="00336C10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r w:rsidR="007F4EE2">
        <w:rPr>
          <w:rFonts w:ascii="Calibri" w:hAnsi="Calibri" w:cs="Calibri"/>
          <w:b/>
          <w:sz w:val="22"/>
          <w:szCs w:val="22"/>
        </w:rPr>
        <w:t>The support for identifying onboard UEs is up to implementation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4C4A472C" w14:textId="77777777" w:rsidR="00FF18D7" w:rsidRDefault="00FF18D7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0DEB2FDB" w14:textId="0193810E" w:rsidR="002D2B25" w:rsidRPr="00D8283A" w:rsidRDefault="00592D2B" w:rsidP="00F7533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TAC of the mIAB-node</w:t>
      </w:r>
    </w:p>
    <w:p w14:paraId="0CAD7A93" w14:textId="3280F5C9" w:rsidR="00FF18D7" w:rsidRPr="002D2B25" w:rsidRDefault="002D2B25" w:rsidP="00F7533C">
      <w:pPr>
        <w:spacing w:before="120" w:after="0"/>
        <w:jc w:val="left"/>
        <w:rPr>
          <w:rFonts w:ascii="Calibri" w:hAnsi="Calibri" w:cs="Calibri"/>
          <w:bCs/>
          <w:sz w:val="22"/>
          <w:szCs w:val="22"/>
        </w:rPr>
      </w:pPr>
      <w:r w:rsidRPr="002D2B25">
        <w:rPr>
          <w:rFonts w:ascii="Calibri" w:hAnsi="Calibri" w:cs="Calibri"/>
          <w:bCs/>
          <w:sz w:val="22"/>
          <w:szCs w:val="22"/>
        </w:rPr>
        <w:t xml:space="preserve">The following TBC related </w:t>
      </w:r>
      <w:r>
        <w:rPr>
          <w:rFonts w:ascii="Calibri" w:hAnsi="Calibri" w:cs="Calibri"/>
          <w:bCs/>
          <w:sz w:val="22"/>
          <w:szCs w:val="22"/>
        </w:rPr>
        <w:t xml:space="preserve">to TAC broadcasted by the mIAB-node </w:t>
      </w:r>
      <w:r w:rsidRPr="002D2B25">
        <w:rPr>
          <w:rFonts w:ascii="Calibri" w:hAnsi="Calibri" w:cs="Calibri"/>
          <w:bCs/>
          <w:sz w:val="22"/>
          <w:szCs w:val="22"/>
        </w:rPr>
        <w:t>was captured at the RAN3#117-e:</w:t>
      </w:r>
    </w:p>
    <w:p w14:paraId="2AC36F58" w14:textId="77777777" w:rsidR="00FF18D7" w:rsidRDefault="00FF18D7" w:rsidP="00F7533C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r w:rsidRPr="0034409C">
        <w:rPr>
          <w:rFonts w:ascii="Calibri" w:hAnsi="Calibri" w:cs="Calibri"/>
          <w:b/>
          <w:color w:val="0000FF"/>
          <w:sz w:val="18"/>
          <w:szCs w:val="18"/>
          <w:lang w:eastAsia="en-US"/>
        </w:rPr>
        <w:t>RAN3 to discuss whether the location info (e.g. TAC/RANAC) broadcasted by cell on mobile IAB-DU changes or not due to mobile IAB movement. The solution should align with SA2. Consider configuration aspects.</w:t>
      </w:r>
    </w:p>
    <w:p w14:paraId="3D6A2263" w14:textId="77777777" w:rsidR="00732489" w:rsidRDefault="00732489" w:rsidP="00F7533C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The solutions discussed by SA2 can roughly be classified in one of the two following types:</w:t>
      </w:r>
    </w:p>
    <w:p w14:paraId="2BB605C2" w14:textId="72919F2E" w:rsidR="00732489" w:rsidRDefault="00732489" w:rsidP="00F7533C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75CB4">
        <w:rPr>
          <w:rFonts w:asciiTheme="minorHAnsi" w:hAnsiTheme="minorHAnsi" w:cstheme="minorHAnsi"/>
          <w:b/>
          <w:sz w:val="22"/>
          <w:szCs w:val="22"/>
        </w:rPr>
        <w:t>Static TAC solution</w:t>
      </w:r>
      <w:r>
        <w:rPr>
          <w:rFonts w:asciiTheme="minorHAnsi" w:hAnsiTheme="minorHAnsi" w:cstheme="minorHAnsi"/>
          <w:bCs/>
          <w:sz w:val="22"/>
          <w:szCs w:val="22"/>
        </w:rPr>
        <w:t>, where the TAC of the mIAB-node does not change. In this case, each new AMF serving the mIAB-node will need to be notified of the new TAC. This solution has no obvious RAN2 impact.</w:t>
      </w:r>
    </w:p>
    <w:p w14:paraId="0107BC7F" w14:textId="77777777" w:rsidR="00732489" w:rsidRDefault="00732489" w:rsidP="00F7533C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75CB4">
        <w:rPr>
          <w:rFonts w:asciiTheme="minorHAnsi" w:hAnsiTheme="minorHAnsi" w:cstheme="minorHAnsi"/>
          <w:b/>
          <w:sz w:val="22"/>
          <w:szCs w:val="22"/>
        </w:rPr>
        <w:t>Dynamic TAC solution</w:t>
      </w:r>
      <w:r>
        <w:rPr>
          <w:rFonts w:asciiTheme="minorHAnsi" w:hAnsiTheme="minorHAnsi" w:cstheme="minorHAnsi"/>
          <w:bCs/>
          <w:sz w:val="22"/>
          <w:szCs w:val="22"/>
        </w:rPr>
        <w:t>, where the TAC of the mIAB-node may change when the serving AMF and/or donor CU is changed. This solution has no obvious RAN3 impact.</w:t>
      </w:r>
    </w:p>
    <w:p w14:paraId="20D6FF86" w14:textId="77777777" w:rsidR="00732489" w:rsidRDefault="00732489" w:rsidP="00F7533C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In our understanding, the Dynamic TAC solution has no RAN3 impact and should be discussed in RAN2. Meanwhile, RAN3 can discuss the Static TAC solution.</w:t>
      </w:r>
    </w:p>
    <w:p w14:paraId="731571AC" w14:textId="14A586B4" w:rsidR="00732489" w:rsidRDefault="00732489" w:rsidP="00F7533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B0D4C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B143E4">
        <w:rPr>
          <w:rFonts w:asciiTheme="minorHAnsi" w:hAnsiTheme="minorHAnsi" w:cstheme="minorHAnsi"/>
          <w:b/>
          <w:sz w:val="22"/>
          <w:szCs w:val="22"/>
        </w:rPr>
        <w:t>7</w:t>
      </w:r>
      <w:r w:rsidRPr="005B0D4C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Discuss </w:t>
      </w:r>
      <w:r w:rsidR="00753F98">
        <w:rPr>
          <w:rFonts w:asciiTheme="minorHAnsi" w:hAnsiTheme="minorHAnsi" w:cstheme="minorHAnsi"/>
          <w:b/>
          <w:sz w:val="22"/>
          <w:szCs w:val="22"/>
        </w:rPr>
        <w:t xml:space="preserve">only </w:t>
      </w:r>
      <w:r>
        <w:rPr>
          <w:rFonts w:asciiTheme="minorHAnsi" w:hAnsiTheme="minorHAnsi" w:cstheme="minorHAnsi"/>
          <w:b/>
          <w:sz w:val="22"/>
          <w:szCs w:val="22"/>
        </w:rPr>
        <w:t xml:space="preserve">the Static TAC solution in RAN3. </w:t>
      </w:r>
    </w:p>
    <w:p w14:paraId="2B6708A5" w14:textId="77777777" w:rsidR="00FF18D7" w:rsidRDefault="00FF18D7" w:rsidP="00F753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6A281139" w14:textId="77777777" w:rsidR="0079791B" w:rsidRPr="00702052" w:rsidRDefault="0079791B" w:rsidP="00F7533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F954C82" w14:textId="77777777" w:rsidR="002D7C68" w:rsidRDefault="0079791B" w:rsidP="00F7533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7" w:name="_In-sequence_SDU_delivery"/>
      <w:bookmarkEnd w:id="7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23EC8">
        <w:rPr>
          <w:rFonts w:asciiTheme="minorHAnsi" w:hAnsiTheme="minorHAnsi" w:cstheme="minorHAnsi"/>
          <w:sz w:val="22"/>
          <w:szCs w:val="22"/>
        </w:rPr>
        <w:t xml:space="preserve">the </w:t>
      </w:r>
      <w:r w:rsidR="00A34AF4">
        <w:rPr>
          <w:rFonts w:asciiTheme="minorHAnsi" w:hAnsiTheme="minorHAnsi" w:cstheme="minorHAnsi"/>
          <w:sz w:val="22"/>
        </w:rPr>
        <w:t xml:space="preserve">Rel-18 IAB WID objectives related to </w:t>
      </w:r>
      <w:r w:rsidR="00A92F86">
        <w:rPr>
          <w:rFonts w:asciiTheme="minorHAnsi" w:hAnsiTheme="minorHAnsi" w:cstheme="minorHAnsi"/>
          <w:sz w:val="22"/>
        </w:rPr>
        <w:t>e</w:t>
      </w:r>
      <w:r w:rsidR="00A92F86" w:rsidRPr="00A92F86">
        <w:rPr>
          <w:rFonts w:asciiTheme="minorHAnsi" w:hAnsiTheme="minorHAnsi" w:cstheme="minorHAnsi"/>
          <w:sz w:val="22"/>
        </w:rPr>
        <w:t>nhancements for mobility of an IAB-node together with its served UEs</w:t>
      </w:r>
      <w:r w:rsidR="00E21C87">
        <w:rPr>
          <w:rFonts w:asciiTheme="minorHAnsi" w:hAnsiTheme="minorHAnsi" w:cstheme="minorHAnsi"/>
          <w:sz w:val="22"/>
          <w:szCs w:val="22"/>
        </w:rPr>
        <w:t>.</w:t>
      </w:r>
      <w:r w:rsidR="007C1C36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is</w:t>
      </w:r>
      <w:r w:rsidR="00C0626B">
        <w:rPr>
          <w:rFonts w:asciiTheme="minorHAnsi" w:hAnsiTheme="minorHAnsi" w:cstheme="minorHAnsi"/>
          <w:sz w:val="22"/>
          <w:szCs w:val="22"/>
        </w:rPr>
        <w:t xml:space="preserve"> </w:t>
      </w:r>
      <w:r w:rsidR="00C0626B" w:rsidRPr="00623A19">
        <w:rPr>
          <w:rFonts w:asciiTheme="minorHAnsi" w:hAnsiTheme="minorHAnsi" w:cstheme="minorHAnsi"/>
          <w:sz w:val="22"/>
          <w:szCs w:val="22"/>
        </w:rPr>
        <w:t>observed and</w:t>
      </w:r>
      <w:r w:rsidR="00E21C87" w:rsidRPr="00623A19">
        <w:rPr>
          <w:rFonts w:asciiTheme="minorHAnsi" w:hAnsiTheme="minorHAnsi" w:cstheme="minorHAnsi"/>
          <w:sz w:val="22"/>
          <w:szCs w:val="22"/>
        </w:rPr>
        <w:t xml:space="preserve"> </w:t>
      </w:r>
      <w:r w:rsidR="00B55999" w:rsidRPr="00623A19">
        <w:rPr>
          <w:rFonts w:asciiTheme="minorHAnsi" w:hAnsiTheme="minorHAnsi" w:cstheme="minorHAnsi"/>
          <w:sz w:val="22"/>
          <w:szCs w:val="22"/>
        </w:rPr>
        <w:t>proposed</w:t>
      </w:r>
      <w:r w:rsidR="00B55999">
        <w:rPr>
          <w:rFonts w:asciiTheme="minorHAnsi" w:hAnsiTheme="minorHAnsi" w:cstheme="minorHAnsi"/>
          <w:sz w:val="22"/>
          <w:szCs w:val="22"/>
        </w:rPr>
        <w:t>:</w:t>
      </w:r>
    </w:p>
    <w:p w14:paraId="23CA95E9" w14:textId="77777777" w:rsidR="00250F82" w:rsidRPr="00BC7515" w:rsidRDefault="00250F82" w:rsidP="00250F82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00BC7515">
        <w:rPr>
          <w:rFonts w:asciiTheme="minorHAnsi" w:hAnsiTheme="minorHAnsi" w:cstheme="minorBidi"/>
          <w:b/>
          <w:sz w:val="22"/>
          <w:szCs w:val="22"/>
        </w:rPr>
        <w:t>Observation: P</w:t>
      </w:r>
      <w:r w:rsidRPr="00BC7515">
        <w:rPr>
          <w:rFonts w:asciiTheme="minorHAnsi" w:hAnsiTheme="minorHAnsi" w:cstheme="minorHAnsi"/>
          <w:b/>
          <w:sz w:val="22"/>
          <w:szCs w:val="22"/>
        </w:rPr>
        <w:t>re-storing of configurations is valid for both the scenarios with predetermined and random trajectory of the mIAB-node.</w:t>
      </w:r>
    </w:p>
    <w:p w14:paraId="2DE5D1B5" w14:textId="77777777" w:rsidR="00250F82" w:rsidRDefault="00250F82" w:rsidP="00250F82">
      <w:pPr>
        <w:pStyle w:val="Proposal"/>
        <w:numPr>
          <w:ilvl w:val="0"/>
          <w:numId w:val="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Proposal 1: A </w:t>
      </w:r>
      <w:r w:rsidRPr="00316221">
        <w:rPr>
          <w:rFonts w:asciiTheme="minorHAnsi" w:hAnsiTheme="minorHAnsi" w:cstheme="minorHAnsi"/>
          <w:sz w:val="22"/>
          <w:szCs w:val="22"/>
        </w:rPr>
        <w:t xml:space="preserve">mobile IAB node may be configured with multiple </w:t>
      </w:r>
      <w:r>
        <w:rPr>
          <w:rFonts w:asciiTheme="minorHAnsi" w:hAnsiTheme="minorHAnsi" w:cstheme="minorHAnsi"/>
          <w:sz w:val="22"/>
          <w:szCs w:val="22"/>
        </w:rPr>
        <w:t>F1- and BAP-related configurations</w:t>
      </w:r>
      <w:r w:rsidRPr="0031622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6221">
        <w:rPr>
          <w:rFonts w:asciiTheme="minorHAnsi" w:hAnsiTheme="minorHAnsi" w:cstheme="minorHAnsi"/>
          <w:sz w:val="22"/>
          <w:szCs w:val="22"/>
        </w:rPr>
        <w:t>corresponding to different target donor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316221">
        <w:rPr>
          <w:rFonts w:asciiTheme="minorHAnsi" w:hAnsiTheme="minorHAnsi" w:cstheme="minorHAnsi"/>
          <w:sz w:val="22"/>
          <w:szCs w:val="22"/>
        </w:rPr>
        <w:t xml:space="preserve">, that can be activated upon fulfilment of certain condition(s). </w:t>
      </w:r>
    </w:p>
    <w:p w14:paraId="29307B61" w14:textId="77777777" w:rsidR="0067547B" w:rsidRDefault="0067547B" w:rsidP="0067547B">
      <w:pPr>
        <w:pStyle w:val="Proposal"/>
        <w:numPr>
          <w:ilvl w:val="0"/>
          <w:numId w:val="0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Proposal 2: RAN3 to discuss the pre-storing of at least the following F1- and BAP-related configurations:</w:t>
      </w:r>
    </w:p>
    <w:p w14:paraId="43F9F00F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BAP configurations for the mobile IAB-MT.</w:t>
      </w:r>
    </w:p>
    <w:p w14:paraId="667B55A6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BH RLC Channel configurations for the mobile IAB-MT.</w:t>
      </w:r>
    </w:p>
    <w:p w14:paraId="2491B838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for setting up the F1 connection.</w:t>
      </w:r>
    </w:p>
    <w:p w14:paraId="0554F9F0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for setting up the SCTP connection and IPsec tunnel(s).</w:t>
      </w:r>
    </w:p>
    <w:p w14:paraId="28052B81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TNL addresses of the mIAB-node and the new donor.</w:t>
      </w:r>
    </w:p>
    <w:p w14:paraId="6962B9FE" w14:textId="77777777" w:rsidR="0067547B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Configurations of cells to be served by the mobile IAB-DU.</w:t>
      </w:r>
    </w:p>
    <w:p w14:paraId="0B864614" w14:textId="77777777" w:rsidR="0067547B" w:rsidRPr="00F83CE2" w:rsidRDefault="0067547B" w:rsidP="0067547B">
      <w:pPr>
        <w:pStyle w:val="Proposal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83CE2">
        <w:rPr>
          <w:rFonts w:asciiTheme="minorHAnsi" w:hAnsiTheme="minorHAnsi" w:cstheme="minorHAnsi"/>
          <w:sz w:val="22"/>
          <w:szCs w:val="22"/>
        </w:rPr>
        <w:t>gNB-DU system information.</w:t>
      </w:r>
    </w:p>
    <w:p w14:paraId="544B14B2" w14:textId="77777777" w:rsidR="00DA057F" w:rsidRDefault="00DA057F" w:rsidP="00DA057F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C3153F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3</w:t>
      </w:r>
      <w:r w:rsidRPr="00C3153F">
        <w:rPr>
          <w:rFonts w:ascii="Calibri" w:hAnsi="Calibri" w:cs="Calibri"/>
          <w:b/>
          <w:sz w:val="22"/>
          <w:szCs w:val="22"/>
        </w:rPr>
        <w:t xml:space="preserve">: Specify </w:t>
      </w:r>
      <w:r>
        <w:rPr>
          <w:rFonts w:ascii="Calibri" w:hAnsi="Calibri" w:cs="Calibri"/>
          <w:b/>
          <w:sz w:val="22"/>
          <w:szCs w:val="22"/>
        </w:rPr>
        <w:t xml:space="preserve">group </w:t>
      </w:r>
      <w:r w:rsidRPr="00C3153F">
        <w:rPr>
          <w:rFonts w:ascii="Calibri" w:hAnsi="Calibri" w:cs="Calibri"/>
          <w:b/>
          <w:sz w:val="22"/>
          <w:szCs w:val="22"/>
        </w:rPr>
        <w:t>s</w:t>
      </w:r>
      <w:r>
        <w:rPr>
          <w:rFonts w:ascii="Calibri" w:hAnsi="Calibri" w:cs="Calibri"/>
          <w:b/>
          <w:sz w:val="22"/>
          <w:szCs w:val="22"/>
        </w:rPr>
        <w:t>ignalling where information about the contexts of multiple UEs served by an mIAB-node may be included in one message, to support:</w:t>
      </w:r>
    </w:p>
    <w:p w14:paraId="5F65D5BE" w14:textId="77777777" w:rsidR="00DA057F" w:rsidRDefault="00DA057F" w:rsidP="00DA057F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XnAP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and NGAP group handovers.</w:t>
      </w:r>
    </w:p>
    <w:p w14:paraId="60C5B522" w14:textId="77777777" w:rsidR="00DA057F" w:rsidRDefault="00DA057F" w:rsidP="00DA057F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Path switch on NGAP.</w:t>
      </w:r>
    </w:p>
    <w:p w14:paraId="1BC2D4C3" w14:textId="77777777" w:rsidR="00DA057F" w:rsidRDefault="00DA057F" w:rsidP="00DA057F">
      <w:pPr>
        <w:pStyle w:val="ListParagraph"/>
        <w:numPr>
          <w:ilvl w:val="0"/>
          <w:numId w:val="31"/>
        </w:num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Context release on </w:t>
      </w:r>
      <w:proofErr w:type="spellStart"/>
      <w:r>
        <w:rPr>
          <w:rFonts w:ascii="Calibri" w:hAnsi="Calibri" w:cs="Calibri"/>
          <w:b/>
          <w:sz w:val="22"/>
          <w:szCs w:val="22"/>
        </w:rPr>
        <w:t>XnAP</w:t>
      </w:r>
      <w:proofErr w:type="spellEnd"/>
      <w:r>
        <w:rPr>
          <w:rFonts w:ascii="Calibri" w:hAnsi="Calibri" w:cs="Calibri"/>
          <w:b/>
          <w:sz w:val="22"/>
          <w:szCs w:val="22"/>
        </w:rPr>
        <w:t>.</w:t>
      </w:r>
    </w:p>
    <w:p w14:paraId="6E503436" w14:textId="77777777" w:rsidR="0067547B" w:rsidRPr="0067547B" w:rsidRDefault="0067547B" w:rsidP="0067547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7547B">
        <w:rPr>
          <w:rFonts w:asciiTheme="minorHAnsi" w:hAnsiTheme="minorHAnsi" w:cstheme="minorHAnsi"/>
          <w:b/>
          <w:sz w:val="22"/>
          <w:szCs w:val="22"/>
        </w:rPr>
        <w:t>Proposal 4: Send an LS asking RAN2 to include the “mobile IAB-node” indicating in RRC signalling used during IAB-node integration.</w:t>
      </w:r>
    </w:p>
    <w:p w14:paraId="15EFE6B1" w14:textId="77777777" w:rsidR="0067547B" w:rsidRPr="0067547B" w:rsidRDefault="0067547B" w:rsidP="0067547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7547B">
        <w:rPr>
          <w:rFonts w:asciiTheme="minorHAnsi" w:hAnsiTheme="minorHAnsi" w:cstheme="minorHAnsi"/>
          <w:b/>
          <w:sz w:val="22"/>
          <w:szCs w:val="22"/>
        </w:rPr>
        <w:t xml:space="preserve">Proposal 5: The source donor informs the target donor via </w:t>
      </w:r>
      <w:proofErr w:type="spellStart"/>
      <w:r w:rsidRPr="0067547B">
        <w:rPr>
          <w:rFonts w:asciiTheme="minorHAnsi" w:hAnsiTheme="minorHAnsi" w:cstheme="minorHAnsi"/>
          <w:b/>
          <w:sz w:val="22"/>
          <w:szCs w:val="22"/>
        </w:rPr>
        <w:t>XnAP</w:t>
      </w:r>
      <w:proofErr w:type="spellEnd"/>
      <w:r w:rsidRPr="0067547B">
        <w:rPr>
          <w:rFonts w:asciiTheme="minorHAnsi" w:hAnsiTheme="minorHAnsi" w:cstheme="minorHAnsi"/>
          <w:b/>
          <w:sz w:val="22"/>
          <w:szCs w:val="22"/>
        </w:rPr>
        <w:t xml:space="preserve"> that the migrating node is a mobile IAB-node.</w:t>
      </w:r>
    </w:p>
    <w:p w14:paraId="2F71DD82" w14:textId="77777777" w:rsidR="0067547B" w:rsidRPr="0067547B" w:rsidRDefault="0067547B" w:rsidP="0067547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7547B">
        <w:rPr>
          <w:rFonts w:asciiTheme="minorHAnsi" w:hAnsiTheme="minorHAnsi" w:cstheme="minorHAnsi"/>
          <w:b/>
          <w:sz w:val="22"/>
          <w:szCs w:val="22"/>
        </w:rPr>
        <w:t>Proposal 6: The support for identifying onboard UEs is up to implementation.</w:t>
      </w:r>
    </w:p>
    <w:p w14:paraId="0C9B0164" w14:textId="3E4B8976" w:rsidR="00E62D08" w:rsidRPr="00281587" w:rsidRDefault="0067547B" w:rsidP="0067547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7547B">
        <w:rPr>
          <w:rFonts w:asciiTheme="minorHAnsi" w:hAnsiTheme="minorHAnsi" w:cstheme="minorHAnsi"/>
          <w:b/>
          <w:sz w:val="22"/>
          <w:szCs w:val="22"/>
        </w:rPr>
        <w:t>Proposal 7: Discuss only the Static TAC solution in RAN3.</w:t>
      </w:r>
    </w:p>
    <w:sectPr w:rsidR="00E62D08" w:rsidRPr="00281587" w:rsidSect="00157F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C4A3C" w14:textId="77777777" w:rsidR="00FB2FA9" w:rsidRDefault="00FB2FA9">
      <w:pPr>
        <w:spacing w:after="0"/>
      </w:pPr>
      <w:r>
        <w:separator/>
      </w:r>
    </w:p>
  </w:endnote>
  <w:endnote w:type="continuationSeparator" w:id="0">
    <w:p w14:paraId="05A1FDED" w14:textId="77777777" w:rsidR="00FB2FA9" w:rsidRDefault="00FB2FA9">
      <w:pPr>
        <w:spacing w:after="0"/>
      </w:pPr>
      <w:r>
        <w:continuationSeparator/>
      </w:r>
    </w:p>
  </w:endnote>
  <w:endnote w:type="continuationNotice" w:id="1">
    <w:p w14:paraId="6AAFB13B" w14:textId="77777777" w:rsidR="00FB2FA9" w:rsidRDefault="00FB2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73C4" w14:textId="77777777" w:rsidR="00FB2FA9" w:rsidRDefault="00FB2FA9">
      <w:pPr>
        <w:spacing w:after="0"/>
      </w:pPr>
      <w:r>
        <w:separator/>
      </w:r>
    </w:p>
  </w:footnote>
  <w:footnote w:type="continuationSeparator" w:id="0">
    <w:p w14:paraId="620CCCAC" w14:textId="77777777" w:rsidR="00FB2FA9" w:rsidRDefault="00FB2FA9">
      <w:pPr>
        <w:spacing w:after="0"/>
      </w:pPr>
      <w:r>
        <w:continuationSeparator/>
      </w:r>
    </w:p>
  </w:footnote>
  <w:footnote w:type="continuationNotice" w:id="1">
    <w:p w14:paraId="5B77750C" w14:textId="77777777" w:rsidR="00FB2FA9" w:rsidRDefault="00FB2F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119E7"/>
    <w:multiLevelType w:val="hybridMultilevel"/>
    <w:tmpl w:val="D21284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0159A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409C7"/>
    <w:multiLevelType w:val="hybridMultilevel"/>
    <w:tmpl w:val="70A253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E72D9"/>
    <w:multiLevelType w:val="hybridMultilevel"/>
    <w:tmpl w:val="BE8EF9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505C0"/>
    <w:multiLevelType w:val="hybridMultilevel"/>
    <w:tmpl w:val="B0E23E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23862"/>
    <w:multiLevelType w:val="hybridMultilevel"/>
    <w:tmpl w:val="B8FAFAB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A5E7E"/>
    <w:multiLevelType w:val="hybridMultilevel"/>
    <w:tmpl w:val="BBC882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012BB"/>
    <w:multiLevelType w:val="hybridMultilevel"/>
    <w:tmpl w:val="26F870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A5272"/>
    <w:multiLevelType w:val="hybridMultilevel"/>
    <w:tmpl w:val="69C079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B56B1"/>
    <w:multiLevelType w:val="hybridMultilevel"/>
    <w:tmpl w:val="FA6239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167427">
    <w:abstractNumId w:val="0"/>
  </w:num>
  <w:num w:numId="2" w16cid:durableId="1930656026">
    <w:abstractNumId w:val="13"/>
  </w:num>
  <w:num w:numId="3" w16cid:durableId="567883290">
    <w:abstractNumId w:val="17"/>
  </w:num>
  <w:num w:numId="4" w16cid:durableId="1172986948">
    <w:abstractNumId w:val="26"/>
  </w:num>
  <w:num w:numId="5" w16cid:durableId="1459909909">
    <w:abstractNumId w:val="23"/>
  </w:num>
  <w:num w:numId="6" w16cid:durableId="1846238979">
    <w:abstractNumId w:val="2"/>
  </w:num>
  <w:num w:numId="7" w16cid:durableId="809858914">
    <w:abstractNumId w:val="20"/>
  </w:num>
  <w:num w:numId="8" w16cid:durableId="1188375925">
    <w:abstractNumId w:val="18"/>
  </w:num>
  <w:num w:numId="9" w16cid:durableId="804204199">
    <w:abstractNumId w:val="22"/>
  </w:num>
  <w:num w:numId="10" w16cid:durableId="2000570544">
    <w:abstractNumId w:val="31"/>
  </w:num>
  <w:num w:numId="11" w16cid:durableId="1327660699">
    <w:abstractNumId w:val="4"/>
  </w:num>
  <w:num w:numId="12" w16cid:durableId="1617835236">
    <w:abstractNumId w:val="8"/>
  </w:num>
  <w:num w:numId="13" w16cid:durableId="1526284415">
    <w:abstractNumId w:val="28"/>
  </w:num>
  <w:num w:numId="14" w16cid:durableId="388303982">
    <w:abstractNumId w:val="1"/>
  </w:num>
  <w:num w:numId="15" w16cid:durableId="44623860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6999269">
    <w:abstractNumId w:val="14"/>
  </w:num>
  <w:num w:numId="17" w16cid:durableId="555236491">
    <w:abstractNumId w:val="16"/>
  </w:num>
  <w:num w:numId="18" w16cid:durableId="1864660308">
    <w:abstractNumId w:val="5"/>
  </w:num>
  <w:num w:numId="19" w16cid:durableId="1815563238">
    <w:abstractNumId w:val="29"/>
  </w:num>
  <w:num w:numId="20" w16cid:durableId="1951931856">
    <w:abstractNumId w:val="15"/>
  </w:num>
  <w:num w:numId="21" w16cid:durableId="2127964442">
    <w:abstractNumId w:val="9"/>
  </w:num>
  <w:num w:numId="22" w16cid:durableId="271011576">
    <w:abstractNumId w:val="3"/>
  </w:num>
  <w:num w:numId="23" w16cid:durableId="1237476910">
    <w:abstractNumId w:val="24"/>
  </w:num>
  <w:num w:numId="24" w16cid:durableId="1348558995">
    <w:abstractNumId w:val="7"/>
  </w:num>
  <w:num w:numId="25" w16cid:durableId="6823165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5263680">
    <w:abstractNumId w:val="19"/>
  </w:num>
  <w:num w:numId="27" w16cid:durableId="691536460">
    <w:abstractNumId w:val="11"/>
  </w:num>
  <w:num w:numId="28" w16cid:durableId="1391346132">
    <w:abstractNumId w:val="27"/>
  </w:num>
  <w:num w:numId="29" w16cid:durableId="292249337">
    <w:abstractNumId w:val="21"/>
  </w:num>
  <w:num w:numId="30" w16cid:durableId="1207597544">
    <w:abstractNumId w:val="30"/>
  </w:num>
  <w:num w:numId="31" w16cid:durableId="331026219">
    <w:abstractNumId w:val="6"/>
  </w:num>
  <w:num w:numId="32" w16cid:durableId="484009608">
    <w:abstractNumId w:val="12"/>
  </w:num>
  <w:num w:numId="33" w16cid:durableId="87034361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1FAC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02"/>
    <w:rsid w:val="00006583"/>
    <w:rsid w:val="00006C0C"/>
    <w:rsid w:val="000071CD"/>
    <w:rsid w:val="00007B06"/>
    <w:rsid w:val="00011275"/>
    <w:rsid w:val="00011D26"/>
    <w:rsid w:val="00011EFF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B3C"/>
    <w:rsid w:val="00020A9F"/>
    <w:rsid w:val="00021777"/>
    <w:rsid w:val="00021BC1"/>
    <w:rsid w:val="000226DE"/>
    <w:rsid w:val="00022BD3"/>
    <w:rsid w:val="00022F4E"/>
    <w:rsid w:val="0002442A"/>
    <w:rsid w:val="00024D46"/>
    <w:rsid w:val="0002522F"/>
    <w:rsid w:val="00025575"/>
    <w:rsid w:val="0002563C"/>
    <w:rsid w:val="00025CDB"/>
    <w:rsid w:val="00026FFE"/>
    <w:rsid w:val="00027232"/>
    <w:rsid w:val="00027A39"/>
    <w:rsid w:val="00030781"/>
    <w:rsid w:val="00032325"/>
    <w:rsid w:val="000324DC"/>
    <w:rsid w:val="0003387D"/>
    <w:rsid w:val="00033D0C"/>
    <w:rsid w:val="00034106"/>
    <w:rsid w:val="00034965"/>
    <w:rsid w:val="00034F86"/>
    <w:rsid w:val="000358E8"/>
    <w:rsid w:val="00035ED7"/>
    <w:rsid w:val="0003661C"/>
    <w:rsid w:val="00036B29"/>
    <w:rsid w:val="0003737E"/>
    <w:rsid w:val="00037DDB"/>
    <w:rsid w:val="00037DED"/>
    <w:rsid w:val="00040162"/>
    <w:rsid w:val="00040762"/>
    <w:rsid w:val="0004246C"/>
    <w:rsid w:val="000428A0"/>
    <w:rsid w:val="0004348E"/>
    <w:rsid w:val="00045247"/>
    <w:rsid w:val="00046FD2"/>
    <w:rsid w:val="000478D4"/>
    <w:rsid w:val="00047CF3"/>
    <w:rsid w:val="00050EC6"/>
    <w:rsid w:val="000510D1"/>
    <w:rsid w:val="00051923"/>
    <w:rsid w:val="00051F20"/>
    <w:rsid w:val="00052E18"/>
    <w:rsid w:val="00053412"/>
    <w:rsid w:val="00054095"/>
    <w:rsid w:val="00055580"/>
    <w:rsid w:val="00055797"/>
    <w:rsid w:val="00056312"/>
    <w:rsid w:val="0005654B"/>
    <w:rsid w:val="00056AAF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3A0"/>
    <w:rsid w:val="000654DA"/>
    <w:rsid w:val="000661FC"/>
    <w:rsid w:val="00066ECF"/>
    <w:rsid w:val="00067490"/>
    <w:rsid w:val="000679E8"/>
    <w:rsid w:val="000700CA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24A9"/>
    <w:rsid w:val="00084168"/>
    <w:rsid w:val="00084823"/>
    <w:rsid w:val="00084AA2"/>
    <w:rsid w:val="00085297"/>
    <w:rsid w:val="000872A7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C9E"/>
    <w:rsid w:val="000966A6"/>
    <w:rsid w:val="000A0319"/>
    <w:rsid w:val="000A06E5"/>
    <w:rsid w:val="000A0E73"/>
    <w:rsid w:val="000A1A4E"/>
    <w:rsid w:val="000A20E0"/>
    <w:rsid w:val="000A2BED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2FD"/>
    <w:rsid w:val="000B351E"/>
    <w:rsid w:val="000B4E14"/>
    <w:rsid w:val="000B5914"/>
    <w:rsid w:val="000B5F5A"/>
    <w:rsid w:val="000B6DC0"/>
    <w:rsid w:val="000C10FB"/>
    <w:rsid w:val="000C13A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3CC7"/>
    <w:rsid w:val="000D3D96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4E20"/>
    <w:rsid w:val="000E5C09"/>
    <w:rsid w:val="000E7B30"/>
    <w:rsid w:val="000F0510"/>
    <w:rsid w:val="000F0DA6"/>
    <w:rsid w:val="000F1D60"/>
    <w:rsid w:val="000F2D6E"/>
    <w:rsid w:val="000F3F7A"/>
    <w:rsid w:val="000F4A04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DA"/>
    <w:rsid w:val="00110280"/>
    <w:rsid w:val="00111047"/>
    <w:rsid w:val="0011112F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193B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9A7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1A0"/>
    <w:rsid w:val="0014505E"/>
    <w:rsid w:val="00146757"/>
    <w:rsid w:val="001468AB"/>
    <w:rsid w:val="00146E4C"/>
    <w:rsid w:val="001472D3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6F3B"/>
    <w:rsid w:val="0015747E"/>
    <w:rsid w:val="00157F12"/>
    <w:rsid w:val="00160609"/>
    <w:rsid w:val="001609C7"/>
    <w:rsid w:val="00161A5E"/>
    <w:rsid w:val="001622A7"/>
    <w:rsid w:val="00165002"/>
    <w:rsid w:val="00166247"/>
    <w:rsid w:val="00166815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0ACD"/>
    <w:rsid w:val="001810F8"/>
    <w:rsid w:val="00181A7C"/>
    <w:rsid w:val="00181C31"/>
    <w:rsid w:val="00182088"/>
    <w:rsid w:val="001830F6"/>
    <w:rsid w:val="00183FF2"/>
    <w:rsid w:val="00190034"/>
    <w:rsid w:val="0019015D"/>
    <w:rsid w:val="0019040C"/>
    <w:rsid w:val="00190741"/>
    <w:rsid w:val="00190FF2"/>
    <w:rsid w:val="00191653"/>
    <w:rsid w:val="00191B47"/>
    <w:rsid w:val="00194AA5"/>
    <w:rsid w:val="00195E06"/>
    <w:rsid w:val="00196D2F"/>
    <w:rsid w:val="00196D99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60B5"/>
    <w:rsid w:val="001A6F9D"/>
    <w:rsid w:val="001B016A"/>
    <w:rsid w:val="001B1574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C70"/>
    <w:rsid w:val="001B6F05"/>
    <w:rsid w:val="001C027F"/>
    <w:rsid w:val="001C0739"/>
    <w:rsid w:val="001C07DE"/>
    <w:rsid w:val="001C1DAC"/>
    <w:rsid w:val="001C1FA0"/>
    <w:rsid w:val="001C3696"/>
    <w:rsid w:val="001C5D5B"/>
    <w:rsid w:val="001C6DAD"/>
    <w:rsid w:val="001C6E8C"/>
    <w:rsid w:val="001C7A80"/>
    <w:rsid w:val="001D02AA"/>
    <w:rsid w:val="001D08AA"/>
    <w:rsid w:val="001D08C7"/>
    <w:rsid w:val="001D0D5B"/>
    <w:rsid w:val="001D1572"/>
    <w:rsid w:val="001D3571"/>
    <w:rsid w:val="001D3FB8"/>
    <w:rsid w:val="001D5F99"/>
    <w:rsid w:val="001D669F"/>
    <w:rsid w:val="001D67BA"/>
    <w:rsid w:val="001D6B1D"/>
    <w:rsid w:val="001D6B9E"/>
    <w:rsid w:val="001D6DB4"/>
    <w:rsid w:val="001D7630"/>
    <w:rsid w:val="001D7A88"/>
    <w:rsid w:val="001D7D4F"/>
    <w:rsid w:val="001E0150"/>
    <w:rsid w:val="001E042F"/>
    <w:rsid w:val="001E1B92"/>
    <w:rsid w:val="001E1C93"/>
    <w:rsid w:val="001E4D97"/>
    <w:rsid w:val="001E557D"/>
    <w:rsid w:val="001E6352"/>
    <w:rsid w:val="001E6472"/>
    <w:rsid w:val="001E7C24"/>
    <w:rsid w:val="001E7C28"/>
    <w:rsid w:val="001F00FB"/>
    <w:rsid w:val="001F0B8B"/>
    <w:rsid w:val="001F18EE"/>
    <w:rsid w:val="001F440D"/>
    <w:rsid w:val="001F57FF"/>
    <w:rsid w:val="001F62CE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06D4B"/>
    <w:rsid w:val="0021004F"/>
    <w:rsid w:val="00211377"/>
    <w:rsid w:val="00211861"/>
    <w:rsid w:val="00211FD6"/>
    <w:rsid w:val="00212499"/>
    <w:rsid w:val="00213393"/>
    <w:rsid w:val="0021417E"/>
    <w:rsid w:val="002141BC"/>
    <w:rsid w:val="0021427C"/>
    <w:rsid w:val="002147E2"/>
    <w:rsid w:val="002148CE"/>
    <w:rsid w:val="00214978"/>
    <w:rsid w:val="002157DF"/>
    <w:rsid w:val="0021645B"/>
    <w:rsid w:val="00216583"/>
    <w:rsid w:val="0022154E"/>
    <w:rsid w:val="00221AE2"/>
    <w:rsid w:val="002226C1"/>
    <w:rsid w:val="002229B1"/>
    <w:rsid w:val="00222C6C"/>
    <w:rsid w:val="00223167"/>
    <w:rsid w:val="00223220"/>
    <w:rsid w:val="00223224"/>
    <w:rsid w:val="00223B13"/>
    <w:rsid w:val="00224C54"/>
    <w:rsid w:val="00224E2B"/>
    <w:rsid w:val="00225BCB"/>
    <w:rsid w:val="00225F39"/>
    <w:rsid w:val="002261A8"/>
    <w:rsid w:val="002263FA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EA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37C31"/>
    <w:rsid w:val="00240F65"/>
    <w:rsid w:val="00241308"/>
    <w:rsid w:val="00241865"/>
    <w:rsid w:val="00242012"/>
    <w:rsid w:val="002429C8"/>
    <w:rsid w:val="00244A76"/>
    <w:rsid w:val="0024500A"/>
    <w:rsid w:val="00245CB9"/>
    <w:rsid w:val="002466BA"/>
    <w:rsid w:val="0024682B"/>
    <w:rsid w:val="00246F60"/>
    <w:rsid w:val="00247288"/>
    <w:rsid w:val="0024773A"/>
    <w:rsid w:val="00247AEA"/>
    <w:rsid w:val="0025021A"/>
    <w:rsid w:val="0025055A"/>
    <w:rsid w:val="00250F82"/>
    <w:rsid w:val="002510FB"/>
    <w:rsid w:val="00251188"/>
    <w:rsid w:val="00251B6A"/>
    <w:rsid w:val="00251C0A"/>
    <w:rsid w:val="002526E3"/>
    <w:rsid w:val="00253687"/>
    <w:rsid w:val="00254AD9"/>
    <w:rsid w:val="0025525C"/>
    <w:rsid w:val="00257065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963"/>
    <w:rsid w:val="00263A36"/>
    <w:rsid w:val="002649A6"/>
    <w:rsid w:val="00264FDC"/>
    <w:rsid w:val="002651CB"/>
    <w:rsid w:val="0026546B"/>
    <w:rsid w:val="00265DE4"/>
    <w:rsid w:val="0026644E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2FA8"/>
    <w:rsid w:val="00283753"/>
    <w:rsid w:val="002849B3"/>
    <w:rsid w:val="00284ADD"/>
    <w:rsid w:val="0028552D"/>
    <w:rsid w:val="00285E13"/>
    <w:rsid w:val="0028616E"/>
    <w:rsid w:val="00286BE9"/>
    <w:rsid w:val="00286EEE"/>
    <w:rsid w:val="0028726B"/>
    <w:rsid w:val="002876AC"/>
    <w:rsid w:val="00287835"/>
    <w:rsid w:val="002903FD"/>
    <w:rsid w:val="0029094D"/>
    <w:rsid w:val="00291D0B"/>
    <w:rsid w:val="002925C5"/>
    <w:rsid w:val="00293868"/>
    <w:rsid w:val="002947EC"/>
    <w:rsid w:val="002953FA"/>
    <w:rsid w:val="00295A7E"/>
    <w:rsid w:val="002961A5"/>
    <w:rsid w:val="0029740C"/>
    <w:rsid w:val="00297C65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A76A0"/>
    <w:rsid w:val="002B21F8"/>
    <w:rsid w:val="002B231E"/>
    <w:rsid w:val="002B2CB8"/>
    <w:rsid w:val="002B44A1"/>
    <w:rsid w:val="002B4643"/>
    <w:rsid w:val="002B56BA"/>
    <w:rsid w:val="002B5797"/>
    <w:rsid w:val="002B6328"/>
    <w:rsid w:val="002B632E"/>
    <w:rsid w:val="002B634A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77FA"/>
    <w:rsid w:val="002D12A5"/>
    <w:rsid w:val="002D273F"/>
    <w:rsid w:val="002D2B25"/>
    <w:rsid w:val="002D3866"/>
    <w:rsid w:val="002D41DC"/>
    <w:rsid w:val="002D46F2"/>
    <w:rsid w:val="002D4820"/>
    <w:rsid w:val="002D51E9"/>
    <w:rsid w:val="002D5453"/>
    <w:rsid w:val="002D5E83"/>
    <w:rsid w:val="002D623B"/>
    <w:rsid w:val="002D6345"/>
    <w:rsid w:val="002D7A94"/>
    <w:rsid w:val="002D7C68"/>
    <w:rsid w:val="002E028F"/>
    <w:rsid w:val="002E30EF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1025"/>
    <w:rsid w:val="002F1F7A"/>
    <w:rsid w:val="002F23A6"/>
    <w:rsid w:val="002F27B3"/>
    <w:rsid w:val="002F296B"/>
    <w:rsid w:val="002F3D4D"/>
    <w:rsid w:val="002F3FAD"/>
    <w:rsid w:val="002F4529"/>
    <w:rsid w:val="002F4FE2"/>
    <w:rsid w:val="002F5EE2"/>
    <w:rsid w:val="002F6471"/>
    <w:rsid w:val="002F649F"/>
    <w:rsid w:val="002F66EE"/>
    <w:rsid w:val="002F7934"/>
    <w:rsid w:val="002F7F7D"/>
    <w:rsid w:val="003009D5"/>
    <w:rsid w:val="003010CC"/>
    <w:rsid w:val="00301504"/>
    <w:rsid w:val="0030206B"/>
    <w:rsid w:val="003023DF"/>
    <w:rsid w:val="00302692"/>
    <w:rsid w:val="00302AE8"/>
    <w:rsid w:val="00303439"/>
    <w:rsid w:val="00303CFD"/>
    <w:rsid w:val="00307300"/>
    <w:rsid w:val="00307401"/>
    <w:rsid w:val="003103CF"/>
    <w:rsid w:val="00310639"/>
    <w:rsid w:val="00310E0A"/>
    <w:rsid w:val="00310E22"/>
    <w:rsid w:val="00311757"/>
    <w:rsid w:val="00311D20"/>
    <w:rsid w:val="00311F7C"/>
    <w:rsid w:val="00312554"/>
    <w:rsid w:val="0031257C"/>
    <w:rsid w:val="00312B65"/>
    <w:rsid w:val="003146D3"/>
    <w:rsid w:val="00314795"/>
    <w:rsid w:val="00315061"/>
    <w:rsid w:val="003152D9"/>
    <w:rsid w:val="00315878"/>
    <w:rsid w:val="00316221"/>
    <w:rsid w:val="00316803"/>
    <w:rsid w:val="00317B33"/>
    <w:rsid w:val="003202ED"/>
    <w:rsid w:val="003206E3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0B8"/>
    <w:rsid w:val="003361DF"/>
    <w:rsid w:val="00336C10"/>
    <w:rsid w:val="00336E0F"/>
    <w:rsid w:val="003373C2"/>
    <w:rsid w:val="0033773F"/>
    <w:rsid w:val="00340F82"/>
    <w:rsid w:val="00341CB5"/>
    <w:rsid w:val="003425D3"/>
    <w:rsid w:val="00342ACD"/>
    <w:rsid w:val="00343498"/>
    <w:rsid w:val="00343614"/>
    <w:rsid w:val="00343A26"/>
    <w:rsid w:val="00343EE2"/>
    <w:rsid w:val="00344576"/>
    <w:rsid w:val="003477AC"/>
    <w:rsid w:val="00347D5B"/>
    <w:rsid w:val="00350E39"/>
    <w:rsid w:val="0035103E"/>
    <w:rsid w:val="00351453"/>
    <w:rsid w:val="00352089"/>
    <w:rsid w:val="00352148"/>
    <w:rsid w:val="003526E1"/>
    <w:rsid w:val="00353C6E"/>
    <w:rsid w:val="00354927"/>
    <w:rsid w:val="003553A2"/>
    <w:rsid w:val="0035731D"/>
    <w:rsid w:val="00360D17"/>
    <w:rsid w:val="003610B1"/>
    <w:rsid w:val="003613CC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7517"/>
    <w:rsid w:val="00370220"/>
    <w:rsid w:val="00370C47"/>
    <w:rsid w:val="00371851"/>
    <w:rsid w:val="00372E59"/>
    <w:rsid w:val="00373669"/>
    <w:rsid w:val="00373892"/>
    <w:rsid w:val="00374100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6CB"/>
    <w:rsid w:val="003878BD"/>
    <w:rsid w:val="003901E9"/>
    <w:rsid w:val="00390D51"/>
    <w:rsid w:val="00390D9E"/>
    <w:rsid w:val="00392140"/>
    <w:rsid w:val="00392192"/>
    <w:rsid w:val="0039271C"/>
    <w:rsid w:val="00393459"/>
    <w:rsid w:val="00393713"/>
    <w:rsid w:val="00395582"/>
    <w:rsid w:val="00395FBF"/>
    <w:rsid w:val="00397284"/>
    <w:rsid w:val="00397571"/>
    <w:rsid w:val="00397B6B"/>
    <w:rsid w:val="003A00D5"/>
    <w:rsid w:val="003A032A"/>
    <w:rsid w:val="003A091A"/>
    <w:rsid w:val="003A2948"/>
    <w:rsid w:val="003A3A2B"/>
    <w:rsid w:val="003A3C8B"/>
    <w:rsid w:val="003A3E9D"/>
    <w:rsid w:val="003A510C"/>
    <w:rsid w:val="003A53D1"/>
    <w:rsid w:val="003A5D71"/>
    <w:rsid w:val="003A5E5D"/>
    <w:rsid w:val="003A6962"/>
    <w:rsid w:val="003A6A3C"/>
    <w:rsid w:val="003A74A4"/>
    <w:rsid w:val="003A7EA9"/>
    <w:rsid w:val="003B03C8"/>
    <w:rsid w:val="003B0440"/>
    <w:rsid w:val="003B150E"/>
    <w:rsid w:val="003B2FED"/>
    <w:rsid w:val="003B4144"/>
    <w:rsid w:val="003B6FD8"/>
    <w:rsid w:val="003B76E3"/>
    <w:rsid w:val="003B789E"/>
    <w:rsid w:val="003B7CF3"/>
    <w:rsid w:val="003C0A50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366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2EC"/>
    <w:rsid w:val="003E3AA7"/>
    <w:rsid w:val="003E43E7"/>
    <w:rsid w:val="003E5C6D"/>
    <w:rsid w:val="003E664F"/>
    <w:rsid w:val="003E67EB"/>
    <w:rsid w:val="003E6AB3"/>
    <w:rsid w:val="003E79C0"/>
    <w:rsid w:val="003F0CE2"/>
    <w:rsid w:val="003F11D1"/>
    <w:rsid w:val="003F16EB"/>
    <w:rsid w:val="003F2644"/>
    <w:rsid w:val="003F26B9"/>
    <w:rsid w:val="003F2DFF"/>
    <w:rsid w:val="003F32CF"/>
    <w:rsid w:val="003F34BB"/>
    <w:rsid w:val="003F377B"/>
    <w:rsid w:val="003F56F0"/>
    <w:rsid w:val="003F5A57"/>
    <w:rsid w:val="003F5BCB"/>
    <w:rsid w:val="003F5C28"/>
    <w:rsid w:val="003F5F3C"/>
    <w:rsid w:val="003F7195"/>
    <w:rsid w:val="003F79CF"/>
    <w:rsid w:val="00400444"/>
    <w:rsid w:val="00400AF3"/>
    <w:rsid w:val="00401043"/>
    <w:rsid w:val="0040134A"/>
    <w:rsid w:val="00402912"/>
    <w:rsid w:val="00402D63"/>
    <w:rsid w:val="00402E1F"/>
    <w:rsid w:val="00403463"/>
    <w:rsid w:val="0040396F"/>
    <w:rsid w:val="00404348"/>
    <w:rsid w:val="004043C5"/>
    <w:rsid w:val="00405604"/>
    <w:rsid w:val="0040597B"/>
    <w:rsid w:val="00406CF1"/>
    <w:rsid w:val="004076F1"/>
    <w:rsid w:val="004100D6"/>
    <w:rsid w:val="00410A55"/>
    <w:rsid w:val="004115D3"/>
    <w:rsid w:val="00411801"/>
    <w:rsid w:val="00412528"/>
    <w:rsid w:val="00412F78"/>
    <w:rsid w:val="004145A8"/>
    <w:rsid w:val="00415001"/>
    <w:rsid w:val="004153F1"/>
    <w:rsid w:val="0041684F"/>
    <w:rsid w:val="0041753C"/>
    <w:rsid w:val="0041774D"/>
    <w:rsid w:val="00417C08"/>
    <w:rsid w:val="00420DD4"/>
    <w:rsid w:val="0042249B"/>
    <w:rsid w:val="00422547"/>
    <w:rsid w:val="00422F91"/>
    <w:rsid w:val="00423852"/>
    <w:rsid w:val="00423FE9"/>
    <w:rsid w:val="00424726"/>
    <w:rsid w:val="00424CDB"/>
    <w:rsid w:val="0042503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1B48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2A9A"/>
    <w:rsid w:val="0044615D"/>
    <w:rsid w:val="00446CEF"/>
    <w:rsid w:val="0044732A"/>
    <w:rsid w:val="004476EB"/>
    <w:rsid w:val="00447C7A"/>
    <w:rsid w:val="004506F5"/>
    <w:rsid w:val="00450A67"/>
    <w:rsid w:val="0045366D"/>
    <w:rsid w:val="0045452C"/>
    <w:rsid w:val="0045455E"/>
    <w:rsid w:val="00454A75"/>
    <w:rsid w:val="00456461"/>
    <w:rsid w:val="0046149C"/>
    <w:rsid w:val="00462546"/>
    <w:rsid w:val="00462575"/>
    <w:rsid w:val="004639F6"/>
    <w:rsid w:val="00463FA5"/>
    <w:rsid w:val="00465737"/>
    <w:rsid w:val="00465B5D"/>
    <w:rsid w:val="004665E5"/>
    <w:rsid w:val="00466861"/>
    <w:rsid w:val="00466DE8"/>
    <w:rsid w:val="004678D9"/>
    <w:rsid w:val="0047000F"/>
    <w:rsid w:val="004705C5"/>
    <w:rsid w:val="00470E03"/>
    <w:rsid w:val="00471684"/>
    <w:rsid w:val="00472675"/>
    <w:rsid w:val="00472F08"/>
    <w:rsid w:val="00474F36"/>
    <w:rsid w:val="0047561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349E"/>
    <w:rsid w:val="00484802"/>
    <w:rsid w:val="004851B3"/>
    <w:rsid w:val="0048606F"/>
    <w:rsid w:val="00486242"/>
    <w:rsid w:val="004862D5"/>
    <w:rsid w:val="00487028"/>
    <w:rsid w:val="00487B2A"/>
    <w:rsid w:val="0049129B"/>
    <w:rsid w:val="004915F3"/>
    <w:rsid w:val="00491E3E"/>
    <w:rsid w:val="00491E73"/>
    <w:rsid w:val="00492537"/>
    <w:rsid w:val="00492BED"/>
    <w:rsid w:val="00493E5D"/>
    <w:rsid w:val="00494A3B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479F"/>
    <w:rsid w:val="004A4E98"/>
    <w:rsid w:val="004A57E9"/>
    <w:rsid w:val="004A5969"/>
    <w:rsid w:val="004A59C9"/>
    <w:rsid w:val="004A5B2F"/>
    <w:rsid w:val="004A5ED0"/>
    <w:rsid w:val="004A6060"/>
    <w:rsid w:val="004A65E7"/>
    <w:rsid w:val="004A6EC2"/>
    <w:rsid w:val="004B04E6"/>
    <w:rsid w:val="004B1289"/>
    <w:rsid w:val="004B1FC0"/>
    <w:rsid w:val="004B352A"/>
    <w:rsid w:val="004B47C5"/>
    <w:rsid w:val="004B5C87"/>
    <w:rsid w:val="004B6163"/>
    <w:rsid w:val="004B73DF"/>
    <w:rsid w:val="004B7655"/>
    <w:rsid w:val="004B76DC"/>
    <w:rsid w:val="004B798D"/>
    <w:rsid w:val="004B7FC6"/>
    <w:rsid w:val="004C0BE2"/>
    <w:rsid w:val="004C1E6F"/>
    <w:rsid w:val="004C2B12"/>
    <w:rsid w:val="004C3325"/>
    <w:rsid w:val="004C430D"/>
    <w:rsid w:val="004C4658"/>
    <w:rsid w:val="004C4D04"/>
    <w:rsid w:val="004C51AB"/>
    <w:rsid w:val="004C57A3"/>
    <w:rsid w:val="004C59B9"/>
    <w:rsid w:val="004C5B83"/>
    <w:rsid w:val="004C7516"/>
    <w:rsid w:val="004D00BD"/>
    <w:rsid w:val="004D0D5F"/>
    <w:rsid w:val="004D1300"/>
    <w:rsid w:val="004D23FD"/>
    <w:rsid w:val="004D33DC"/>
    <w:rsid w:val="004D48EE"/>
    <w:rsid w:val="004D5033"/>
    <w:rsid w:val="004D5677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709"/>
    <w:rsid w:val="004E6A73"/>
    <w:rsid w:val="004E6BDC"/>
    <w:rsid w:val="004F04DB"/>
    <w:rsid w:val="004F0867"/>
    <w:rsid w:val="004F2C3F"/>
    <w:rsid w:val="004F4421"/>
    <w:rsid w:val="004F4FFB"/>
    <w:rsid w:val="004F56A6"/>
    <w:rsid w:val="004F5863"/>
    <w:rsid w:val="004F5F00"/>
    <w:rsid w:val="004F611D"/>
    <w:rsid w:val="004F6366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7CD"/>
    <w:rsid w:val="00507983"/>
    <w:rsid w:val="00507E45"/>
    <w:rsid w:val="0051094F"/>
    <w:rsid w:val="00510E28"/>
    <w:rsid w:val="00513168"/>
    <w:rsid w:val="00513B0B"/>
    <w:rsid w:val="00513D5E"/>
    <w:rsid w:val="00513DB5"/>
    <w:rsid w:val="005143C4"/>
    <w:rsid w:val="00514858"/>
    <w:rsid w:val="00514A20"/>
    <w:rsid w:val="005158E0"/>
    <w:rsid w:val="00516FF2"/>
    <w:rsid w:val="005171C9"/>
    <w:rsid w:val="00522159"/>
    <w:rsid w:val="00522769"/>
    <w:rsid w:val="00522E84"/>
    <w:rsid w:val="00523979"/>
    <w:rsid w:val="0052477E"/>
    <w:rsid w:val="00525205"/>
    <w:rsid w:val="0052539A"/>
    <w:rsid w:val="005260D4"/>
    <w:rsid w:val="005268E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6693"/>
    <w:rsid w:val="0054722C"/>
    <w:rsid w:val="00547445"/>
    <w:rsid w:val="00547E84"/>
    <w:rsid w:val="005509D3"/>
    <w:rsid w:val="00550A94"/>
    <w:rsid w:val="00550D6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132B"/>
    <w:rsid w:val="00562178"/>
    <w:rsid w:val="00562398"/>
    <w:rsid w:val="00562407"/>
    <w:rsid w:val="005633B3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121"/>
    <w:rsid w:val="00567872"/>
    <w:rsid w:val="00570EF9"/>
    <w:rsid w:val="00573A34"/>
    <w:rsid w:val="00573A3D"/>
    <w:rsid w:val="00573EA0"/>
    <w:rsid w:val="005746FD"/>
    <w:rsid w:val="00574748"/>
    <w:rsid w:val="00574E26"/>
    <w:rsid w:val="005750E2"/>
    <w:rsid w:val="00575F67"/>
    <w:rsid w:val="005764D2"/>
    <w:rsid w:val="00576FB4"/>
    <w:rsid w:val="00577758"/>
    <w:rsid w:val="00577857"/>
    <w:rsid w:val="00577A92"/>
    <w:rsid w:val="00577DC8"/>
    <w:rsid w:val="00580429"/>
    <w:rsid w:val="0058238E"/>
    <w:rsid w:val="005827D0"/>
    <w:rsid w:val="00583195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2CD3"/>
    <w:rsid w:val="00592D2B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96C"/>
    <w:rsid w:val="005A4FAD"/>
    <w:rsid w:val="005A544E"/>
    <w:rsid w:val="005A5DA1"/>
    <w:rsid w:val="005A662B"/>
    <w:rsid w:val="005A72FE"/>
    <w:rsid w:val="005A7966"/>
    <w:rsid w:val="005A7B0D"/>
    <w:rsid w:val="005B0334"/>
    <w:rsid w:val="005B27F0"/>
    <w:rsid w:val="005B3094"/>
    <w:rsid w:val="005B3A52"/>
    <w:rsid w:val="005B47D0"/>
    <w:rsid w:val="005B4D29"/>
    <w:rsid w:val="005B4DFD"/>
    <w:rsid w:val="005B5952"/>
    <w:rsid w:val="005B5BFD"/>
    <w:rsid w:val="005B623B"/>
    <w:rsid w:val="005B6589"/>
    <w:rsid w:val="005B6D6F"/>
    <w:rsid w:val="005B730F"/>
    <w:rsid w:val="005B7826"/>
    <w:rsid w:val="005B7E10"/>
    <w:rsid w:val="005C0254"/>
    <w:rsid w:val="005C0EB3"/>
    <w:rsid w:val="005C28AF"/>
    <w:rsid w:val="005C3826"/>
    <w:rsid w:val="005C39D8"/>
    <w:rsid w:val="005C3D1C"/>
    <w:rsid w:val="005C3EEA"/>
    <w:rsid w:val="005C4134"/>
    <w:rsid w:val="005C4EDA"/>
    <w:rsid w:val="005C62BF"/>
    <w:rsid w:val="005C76F4"/>
    <w:rsid w:val="005C7EC0"/>
    <w:rsid w:val="005D1766"/>
    <w:rsid w:val="005D1C4B"/>
    <w:rsid w:val="005D1CA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CBF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A02"/>
    <w:rsid w:val="0061097E"/>
    <w:rsid w:val="00610D90"/>
    <w:rsid w:val="00610EAF"/>
    <w:rsid w:val="00610F68"/>
    <w:rsid w:val="006110F0"/>
    <w:rsid w:val="00611443"/>
    <w:rsid w:val="00611DC4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615"/>
    <w:rsid w:val="00620BFC"/>
    <w:rsid w:val="00621163"/>
    <w:rsid w:val="00621ACD"/>
    <w:rsid w:val="00621F17"/>
    <w:rsid w:val="00622238"/>
    <w:rsid w:val="006224D4"/>
    <w:rsid w:val="00622B97"/>
    <w:rsid w:val="00623A19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72C"/>
    <w:rsid w:val="006303C2"/>
    <w:rsid w:val="006304C7"/>
    <w:rsid w:val="0063116A"/>
    <w:rsid w:val="006312E1"/>
    <w:rsid w:val="00632561"/>
    <w:rsid w:val="0063305C"/>
    <w:rsid w:val="00634425"/>
    <w:rsid w:val="006356C6"/>
    <w:rsid w:val="00636424"/>
    <w:rsid w:val="006364B3"/>
    <w:rsid w:val="00636EEB"/>
    <w:rsid w:val="00642261"/>
    <w:rsid w:val="0064292A"/>
    <w:rsid w:val="006437C7"/>
    <w:rsid w:val="00643D82"/>
    <w:rsid w:val="00644AF8"/>
    <w:rsid w:val="00644E84"/>
    <w:rsid w:val="006457C0"/>
    <w:rsid w:val="0064627B"/>
    <w:rsid w:val="00646841"/>
    <w:rsid w:val="00647037"/>
    <w:rsid w:val="006509B4"/>
    <w:rsid w:val="00650E60"/>
    <w:rsid w:val="00652628"/>
    <w:rsid w:val="006538D9"/>
    <w:rsid w:val="00653CD4"/>
    <w:rsid w:val="00653FF7"/>
    <w:rsid w:val="00654132"/>
    <w:rsid w:val="0065429D"/>
    <w:rsid w:val="00656752"/>
    <w:rsid w:val="00656D79"/>
    <w:rsid w:val="0065710D"/>
    <w:rsid w:val="00657222"/>
    <w:rsid w:val="0066007E"/>
    <w:rsid w:val="0066043C"/>
    <w:rsid w:val="00660C7C"/>
    <w:rsid w:val="00660D86"/>
    <w:rsid w:val="006611C4"/>
    <w:rsid w:val="00661482"/>
    <w:rsid w:val="00661DA3"/>
    <w:rsid w:val="00662B5E"/>
    <w:rsid w:val="00662D35"/>
    <w:rsid w:val="0066352F"/>
    <w:rsid w:val="0066489B"/>
    <w:rsid w:val="006652BC"/>
    <w:rsid w:val="0066619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47B"/>
    <w:rsid w:val="00675618"/>
    <w:rsid w:val="00675C02"/>
    <w:rsid w:val="00676996"/>
    <w:rsid w:val="00676CEF"/>
    <w:rsid w:val="00677CEB"/>
    <w:rsid w:val="00681949"/>
    <w:rsid w:val="00682492"/>
    <w:rsid w:val="0068272D"/>
    <w:rsid w:val="0068453E"/>
    <w:rsid w:val="00685071"/>
    <w:rsid w:val="006854EF"/>
    <w:rsid w:val="006874FF"/>
    <w:rsid w:val="00687E94"/>
    <w:rsid w:val="0069061F"/>
    <w:rsid w:val="006911D1"/>
    <w:rsid w:val="00691931"/>
    <w:rsid w:val="00692006"/>
    <w:rsid w:val="00693699"/>
    <w:rsid w:val="0069438A"/>
    <w:rsid w:val="00694562"/>
    <w:rsid w:val="00694F0E"/>
    <w:rsid w:val="0069502D"/>
    <w:rsid w:val="006951E9"/>
    <w:rsid w:val="006979B1"/>
    <w:rsid w:val="00697C8F"/>
    <w:rsid w:val="006A06CE"/>
    <w:rsid w:val="006A0E35"/>
    <w:rsid w:val="006A1AAC"/>
    <w:rsid w:val="006A1E47"/>
    <w:rsid w:val="006A59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5FD"/>
    <w:rsid w:val="006B7793"/>
    <w:rsid w:val="006B79E4"/>
    <w:rsid w:val="006C0092"/>
    <w:rsid w:val="006C1D96"/>
    <w:rsid w:val="006C2385"/>
    <w:rsid w:val="006C2608"/>
    <w:rsid w:val="006C3B27"/>
    <w:rsid w:val="006C4385"/>
    <w:rsid w:val="006C4798"/>
    <w:rsid w:val="006C5AF8"/>
    <w:rsid w:val="006C69C1"/>
    <w:rsid w:val="006C6ED3"/>
    <w:rsid w:val="006C7127"/>
    <w:rsid w:val="006C7C28"/>
    <w:rsid w:val="006D013F"/>
    <w:rsid w:val="006D03D8"/>
    <w:rsid w:val="006D0D31"/>
    <w:rsid w:val="006D0ED8"/>
    <w:rsid w:val="006D1537"/>
    <w:rsid w:val="006D18E8"/>
    <w:rsid w:val="006D1B06"/>
    <w:rsid w:val="006D1C64"/>
    <w:rsid w:val="006D4082"/>
    <w:rsid w:val="006D40DA"/>
    <w:rsid w:val="006D5281"/>
    <w:rsid w:val="006D590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4369"/>
    <w:rsid w:val="006E4FAA"/>
    <w:rsid w:val="006E50C5"/>
    <w:rsid w:val="006E5101"/>
    <w:rsid w:val="006E526C"/>
    <w:rsid w:val="006E6763"/>
    <w:rsid w:val="006E6D8C"/>
    <w:rsid w:val="006F032D"/>
    <w:rsid w:val="006F04CC"/>
    <w:rsid w:val="006F0DFB"/>
    <w:rsid w:val="006F22EF"/>
    <w:rsid w:val="006F3C4E"/>
    <w:rsid w:val="006F4247"/>
    <w:rsid w:val="006F55CD"/>
    <w:rsid w:val="006F5D86"/>
    <w:rsid w:val="006F6F9B"/>
    <w:rsid w:val="006F76D4"/>
    <w:rsid w:val="007004A9"/>
    <w:rsid w:val="0070099B"/>
    <w:rsid w:val="00702A2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17BB"/>
    <w:rsid w:val="00711A57"/>
    <w:rsid w:val="00711D93"/>
    <w:rsid w:val="00712786"/>
    <w:rsid w:val="00712CD8"/>
    <w:rsid w:val="007131DA"/>
    <w:rsid w:val="00713312"/>
    <w:rsid w:val="0071387A"/>
    <w:rsid w:val="00714356"/>
    <w:rsid w:val="00714394"/>
    <w:rsid w:val="00714CE2"/>
    <w:rsid w:val="00715265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4DB4"/>
    <w:rsid w:val="007268F9"/>
    <w:rsid w:val="00727E81"/>
    <w:rsid w:val="00731944"/>
    <w:rsid w:val="00731DD0"/>
    <w:rsid w:val="00732469"/>
    <w:rsid w:val="00732489"/>
    <w:rsid w:val="007328C3"/>
    <w:rsid w:val="00732B84"/>
    <w:rsid w:val="00734468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47956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3EA8"/>
    <w:rsid w:val="00753F98"/>
    <w:rsid w:val="00755483"/>
    <w:rsid w:val="00755C18"/>
    <w:rsid w:val="00755C5E"/>
    <w:rsid w:val="00760B37"/>
    <w:rsid w:val="00760E53"/>
    <w:rsid w:val="00760E6A"/>
    <w:rsid w:val="00761061"/>
    <w:rsid w:val="007614D8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1263"/>
    <w:rsid w:val="00781A28"/>
    <w:rsid w:val="007824A7"/>
    <w:rsid w:val="00783B29"/>
    <w:rsid w:val="0078496E"/>
    <w:rsid w:val="00785311"/>
    <w:rsid w:val="0078571F"/>
    <w:rsid w:val="00786D36"/>
    <w:rsid w:val="00791D3A"/>
    <w:rsid w:val="00791F18"/>
    <w:rsid w:val="007927C0"/>
    <w:rsid w:val="007934AE"/>
    <w:rsid w:val="007938AB"/>
    <w:rsid w:val="00793A70"/>
    <w:rsid w:val="007952EC"/>
    <w:rsid w:val="00795846"/>
    <w:rsid w:val="007958A2"/>
    <w:rsid w:val="00795F3F"/>
    <w:rsid w:val="0079791B"/>
    <w:rsid w:val="007979F6"/>
    <w:rsid w:val="00797A84"/>
    <w:rsid w:val="007A0187"/>
    <w:rsid w:val="007A07FD"/>
    <w:rsid w:val="007A1A35"/>
    <w:rsid w:val="007A248E"/>
    <w:rsid w:val="007A24CC"/>
    <w:rsid w:val="007A2D58"/>
    <w:rsid w:val="007A3244"/>
    <w:rsid w:val="007A37B4"/>
    <w:rsid w:val="007A3CD6"/>
    <w:rsid w:val="007A4372"/>
    <w:rsid w:val="007A547D"/>
    <w:rsid w:val="007A592D"/>
    <w:rsid w:val="007A60FA"/>
    <w:rsid w:val="007A6363"/>
    <w:rsid w:val="007A6435"/>
    <w:rsid w:val="007A70C8"/>
    <w:rsid w:val="007A7A1E"/>
    <w:rsid w:val="007B0102"/>
    <w:rsid w:val="007B0B6A"/>
    <w:rsid w:val="007B1C8C"/>
    <w:rsid w:val="007B2510"/>
    <w:rsid w:val="007B2545"/>
    <w:rsid w:val="007B2769"/>
    <w:rsid w:val="007B27EE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CA5"/>
    <w:rsid w:val="007C1C36"/>
    <w:rsid w:val="007C4CB4"/>
    <w:rsid w:val="007C5ACF"/>
    <w:rsid w:val="007C636D"/>
    <w:rsid w:val="007C77F8"/>
    <w:rsid w:val="007C7A1E"/>
    <w:rsid w:val="007D10CD"/>
    <w:rsid w:val="007D14F0"/>
    <w:rsid w:val="007D167E"/>
    <w:rsid w:val="007D194E"/>
    <w:rsid w:val="007D1A24"/>
    <w:rsid w:val="007D3A20"/>
    <w:rsid w:val="007D4048"/>
    <w:rsid w:val="007D435E"/>
    <w:rsid w:val="007D4C44"/>
    <w:rsid w:val="007D5266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304D"/>
    <w:rsid w:val="007E565A"/>
    <w:rsid w:val="007E5879"/>
    <w:rsid w:val="007E5A30"/>
    <w:rsid w:val="007E6018"/>
    <w:rsid w:val="007E7050"/>
    <w:rsid w:val="007E756F"/>
    <w:rsid w:val="007E7BCC"/>
    <w:rsid w:val="007F106A"/>
    <w:rsid w:val="007F12E6"/>
    <w:rsid w:val="007F1608"/>
    <w:rsid w:val="007F21F8"/>
    <w:rsid w:val="007F2919"/>
    <w:rsid w:val="007F3F6B"/>
    <w:rsid w:val="007F3FAA"/>
    <w:rsid w:val="007F4903"/>
    <w:rsid w:val="007F4EE2"/>
    <w:rsid w:val="007F52AF"/>
    <w:rsid w:val="007F60F1"/>
    <w:rsid w:val="007F7467"/>
    <w:rsid w:val="007F7F83"/>
    <w:rsid w:val="00800661"/>
    <w:rsid w:val="008006D2"/>
    <w:rsid w:val="00800EA8"/>
    <w:rsid w:val="00801764"/>
    <w:rsid w:val="008017C1"/>
    <w:rsid w:val="00801C57"/>
    <w:rsid w:val="00801D6A"/>
    <w:rsid w:val="00801F37"/>
    <w:rsid w:val="00801F40"/>
    <w:rsid w:val="00803422"/>
    <w:rsid w:val="00803E74"/>
    <w:rsid w:val="00803F61"/>
    <w:rsid w:val="0080484C"/>
    <w:rsid w:val="00804C96"/>
    <w:rsid w:val="00805408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1FF9"/>
    <w:rsid w:val="0081398A"/>
    <w:rsid w:val="008140EC"/>
    <w:rsid w:val="00814E70"/>
    <w:rsid w:val="0081521B"/>
    <w:rsid w:val="00815253"/>
    <w:rsid w:val="0081530A"/>
    <w:rsid w:val="00815D09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71D9"/>
    <w:rsid w:val="00830109"/>
    <w:rsid w:val="008307FC"/>
    <w:rsid w:val="00831348"/>
    <w:rsid w:val="008320D4"/>
    <w:rsid w:val="00832203"/>
    <w:rsid w:val="00832BCC"/>
    <w:rsid w:val="00833167"/>
    <w:rsid w:val="00833C19"/>
    <w:rsid w:val="00834746"/>
    <w:rsid w:val="00834F6B"/>
    <w:rsid w:val="00836929"/>
    <w:rsid w:val="00836A46"/>
    <w:rsid w:val="00836D31"/>
    <w:rsid w:val="00837CC1"/>
    <w:rsid w:val="008413B4"/>
    <w:rsid w:val="00842C6F"/>
    <w:rsid w:val="00842E7D"/>
    <w:rsid w:val="00842F18"/>
    <w:rsid w:val="00843C35"/>
    <w:rsid w:val="00844E8F"/>
    <w:rsid w:val="00845137"/>
    <w:rsid w:val="00845ED0"/>
    <w:rsid w:val="00846279"/>
    <w:rsid w:val="00846BA2"/>
    <w:rsid w:val="00846FE0"/>
    <w:rsid w:val="008472CD"/>
    <w:rsid w:val="00847AA7"/>
    <w:rsid w:val="00847F14"/>
    <w:rsid w:val="008504D0"/>
    <w:rsid w:val="008510AE"/>
    <w:rsid w:val="0085167F"/>
    <w:rsid w:val="00851D09"/>
    <w:rsid w:val="00851D8C"/>
    <w:rsid w:val="00851E45"/>
    <w:rsid w:val="008528FC"/>
    <w:rsid w:val="0085596B"/>
    <w:rsid w:val="00855A9D"/>
    <w:rsid w:val="00856451"/>
    <w:rsid w:val="008576B7"/>
    <w:rsid w:val="0085782C"/>
    <w:rsid w:val="0086150D"/>
    <w:rsid w:val="00861A68"/>
    <w:rsid w:val="00861E9B"/>
    <w:rsid w:val="00862DB8"/>
    <w:rsid w:val="0086546C"/>
    <w:rsid w:val="0086619A"/>
    <w:rsid w:val="0086654A"/>
    <w:rsid w:val="00866861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414"/>
    <w:rsid w:val="00874750"/>
    <w:rsid w:val="00874BE7"/>
    <w:rsid w:val="0087513D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3026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3F3B"/>
    <w:rsid w:val="00894353"/>
    <w:rsid w:val="00895F01"/>
    <w:rsid w:val="00896781"/>
    <w:rsid w:val="008968DF"/>
    <w:rsid w:val="00896BA9"/>
    <w:rsid w:val="00896E69"/>
    <w:rsid w:val="00897E0E"/>
    <w:rsid w:val="008A12B8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201"/>
    <w:rsid w:val="008B1761"/>
    <w:rsid w:val="008B1DED"/>
    <w:rsid w:val="008B2591"/>
    <w:rsid w:val="008B25F3"/>
    <w:rsid w:val="008B3370"/>
    <w:rsid w:val="008B3D02"/>
    <w:rsid w:val="008B3EF7"/>
    <w:rsid w:val="008B49FC"/>
    <w:rsid w:val="008B4E3F"/>
    <w:rsid w:val="008B5719"/>
    <w:rsid w:val="008B7581"/>
    <w:rsid w:val="008C0CC6"/>
    <w:rsid w:val="008C2651"/>
    <w:rsid w:val="008C2A91"/>
    <w:rsid w:val="008C2F40"/>
    <w:rsid w:val="008C3A2D"/>
    <w:rsid w:val="008C3D4B"/>
    <w:rsid w:val="008C4231"/>
    <w:rsid w:val="008C53D7"/>
    <w:rsid w:val="008C54C1"/>
    <w:rsid w:val="008C62A3"/>
    <w:rsid w:val="008C6680"/>
    <w:rsid w:val="008C673E"/>
    <w:rsid w:val="008C7C91"/>
    <w:rsid w:val="008D013F"/>
    <w:rsid w:val="008D0EBE"/>
    <w:rsid w:val="008D1027"/>
    <w:rsid w:val="008D12E9"/>
    <w:rsid w:val="008D1D81"/>
    <w:rsid w:val="008D2709"/>
    <w:rsid w:val="008D4019"/>
    <w:rsid w:val="008D4281"/>
    <w:rsid w:val="008D50C0"/>
    <w:rsid w:val="008D52A6"/>
    <w:rsid w:val="008D5659"/>
    <w:rsid w:val="008D59F6"/>
    <w:rsid w:val="008D5A90"/>
    <w:rsid w:val="008D630A"/>
    <w:rsid w:val="008D66B7"/>
    <w:rsid w:val="008D66CF"/>
    <w:rsid w:val="008D6D51"/>
    <w:rsid w:val="008D6E6D"/>
    <w:rsid w:val="008D788D"/>
    <w:rsid w:val="008D7E3E"/>
    <w:rsid w:val="008E00A3"/>
    <w:rsid w:val="008E00D5"/>
    <w:rsid w:val="008E08DE"/>
    <w:rsid w:val="008E0C2D"/>
    <w:rsid w:val="008E1A15"/>
    <w:rsid w:val="008E1E65"/>
    <w:rsid w:val="008E1F01"/>
    <w:rsid w:val="008E250A"/>
    <w:rsid w:val="008E2DF9"/>
    <w:rsid w:val="008E2E7A"/>
    <w:rsid w:val="008E3291"/>
    <w:rsid w:val="008E3337"/>
    <w:rsid w:val="008E3664"/>
    <w:rsid w:val="008E45C8"/>
    <w:rsid w:val="008E4C0F"/>
    <w:rsid w:val="008E54A2"/>
    <w:rsid w:val="008E62B1"/>
    <w:rsid w:val="008E6717"/>
    <w:rsid w:val="008E756D"/>
    <w:rsid w:val="008E77DE"/>
    <w:rsid w:val="008F08BB"/>
    <w:rsid w:val="008F0ED2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1705"/>
    <w:rsid w:val="00902A82"/>
    <w:rsid w:val="00902AB1"/>
    <w:rsid w:val="00903F33"/>
    <w:rsid w:val="00904565"/>
    <w:rsid w:val="0090516E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865"/>
    <w:rsid w:val="00910BB8"/>
    <w:rsid w:val="00911988"/>
    <w:rsid w:val="0091225F"/>
    <w:rsid w:val="0091227F"/>
    <w:rsid w:val="00912474"/>
    <w:rsid w:val="00912BC6"/>
    <w:rsid w:val="00914C6D"/>
    <w:rsid w:val="00914CC9"/>
    <w:rsid w:val="00915410"/>
    <w:rsid w:val="00915507"/>
    <w:rsid w:val="0091649F"/>
    <w:rsid w:val="00916F20"/>
    <w:rsid w:val="00917058"/>
    <w:rsid w:val="00917C29"/>
    <w:rsid w:val="00920B63"/>
    <w:rsid w:val="00922A31"/>
    <w:rsid w:val="00922ABD"/>
    <w:rsid w:val="00922B71"/>
    <w:rsid w:val="00922B8E"/>
    <w:rsid w:val="00924B78"/>
    <w:rsid w:val="00924DB5"/>
    <w:rsid w:val="00926817"/>
    <w:rsid w:val="009271CD"/>
    <w:rsid w:val="009279B1"/>
    <w:rsid w:val="00931664"/>
    <w:rsid w:val="00931923"/>
    <w:rsid w:val="00931996"/>
    <w:rsid w:val="009327F3"/>
    <w:rsid w:val="00932815"/>
    <w:rsid w:val="00933223"/>
    <w:rsid w:val="009336BC"/>
    <w:rsid w:val="009338B4"/>
    <w:rsid w:val="00933918"/>
    <w:rsid w:val="00935140"/>
    <w:rsid w:val="009356DC"/>
    <w:rsid w:val="00935858"/>
    <w:rsid w:val="00936751"/>
    <w:rsid w:val="00936926"/>
    <w:rsid w:val="00936A55"/>
    <w:rsid w:val="00936DA2"/>
    <w:rsid w:val="009378E3"/>
    <w:rsid w:val="009379D4"/>
    <w:rsid w:val="00940452"/>
    <w:rsid w:val="00941173"/>
    <w:rsid w:val="00942220"/>
    <w:rsid w:val="00942C7D"/>
    <w:rsid w:val="0094352D"/>
    <w:rsid w:val="00943D1D"/>
    <w:rsid w:val="0094536B"/>
    <w:rsid w:val="0094597D"/>
    <w:rsid w:val="00945E9B"/>
    <w:rsid w:val="00946B4F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0A5"/>
    <w:rsid w:val="00957E3A"/>
    <w:rsid w:val="00957EC4"/>
    <w:rsid w:val="009640EC"/>
    <w:rsid w:val="00964510"/>
    <w:rsid w:val="0096454B"/>
    <w:rsid w:val="00965245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AB7"/>
    <w:rsid w:val="00976B21"/>
    <w:rsid w:val="00977292"/>
    <w:rsid w:val="00977985"/>
    <w:rsid w:val="00977C4A"/>
    <w:rsid w:val="00982612"/>
    <w:rsid w:val="00982EEF"/>
    <w:rsid w:val="00983661"/>
    <w:rsid w:val="00983CBC"/>
    <w:rsid w:val="00983E1F"/>
    <w:rsid w:val="00983EDE"/>
    <w:rsid w:val="009840CC"/>
    <w:rsid w:val="00984620"/>
    <w:rsid w:val="00984B0D"/>
    <w:rsid w:val="009853A5"/>
    <w:rsid w:val="00985AA0"/>
    <w:rsid w:val="00987EC0"/>
    <w:rsid w:val="00990170"/>
    <w:rsid w:val="009903AC"/>
    <w:rsid w:val="009907B5"/>
    <w:rsid w:val="0099087B"/>
    <w:rsid w:val="0099182E"/>
    <w:rsid w:val="00991E3C"/>
    <w:rsid w:val="0099271C"/>
    <w:rsid w:val="009929A3"/>
    <w:rsid w:val="009942FC"/>
    <w:rsid w:val="00994D7E"/>
    <w:rsid w:val="00994EF5"/>
    <w:rsid w:val="00995DEA"/>
    <w:rsid w:val="00996035"/>
    <w:rsid w:val="0099632A"/>
    <w:rsid w:val="00996580"/>
    <w:rsid w:val="00996B57"/>
    <w:rsid w:val="00996F2A"/>
    <w:rsid w:val="0099703D"/>
    <w:rsid w:val="009975A2"/>
    <w:rsid w:val="00997BFB"/>
    <w:rsid w:val="009A0287"/>
    <w:rsid w:val="009A0BDE"/>
    <w:rsid w:val="009A1A2D"/>
    <w:rsid w:val="009A22C3"/>
    <w:rsid w:val="009A2B01"/>
    <w:rsid w:val="009A3151"/>
    <w:rsid w:val="009A4C6A"/>
    <w:rsid w:val="009A51FE"/>
    <w:rsid w:val="009A52E7"/>
    <w:rsid w:val="009A64E4"/>
    <w:rsid w:val="009A6CCB"/>
    <w:rsid w:val="009A7D81"/>
    <w:rsid w:val="009B0F2F"/>
    <w:rsid w:val="009B1495"/>
    <w:rsid w:val="009B2619"/>
    <w:rsid w:val="009B27E3"/>
    <w:rsid w:val="009B57C0"/>
    <w:rsid w:val="009B5C05"/>
    <w:rsid w:val="009B6014"/>
    <w:rsid w:val="009B62CB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38DC"/>
    <w:rsid w:val="009D43BA"/>
    <w:rsid w:val="009D77DE"/>
    <w:rsid w:val="009D77EB"/>
    <w:rsid w:val="009D7F3F"/>
    <w:rsid w:val="009D7FD6"/>
    <w:rsid w:val="009E0CA3"/>
    <w:rsid w:val="009E1D7F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E5DB1"/>
    <w:rsid w:val="009F06C3"/>
    <w:rsid w:val="009F0D21"/>
    <w:rsid w:val="009F1A53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4021"/>
    <w:rsid w:val="00A044EA"/>
    <w:rsid w:val="00A051BB"/>
    <w:rsid w:val="00A058FD"/>
    <w:rsid w:val="00A05C82"/>
    <w:rsid w:val="00A05D88"/>
    <w:rsid w:val="00A05FCD"/>
    <w:rsid w:val="00A06432"/>
    <w:rsid w:val="00A06BAB"/>
    <w:rsid w:val="00A07088"/>
    <w:rsid w:val="00A07E07"/>
    <w:rsid w:val="00A106B7"/>
    <w:rsid w:val="00A11986"/>
    <w:rsid w:val="00A124FC"/>
    <w:rsid w:val="00A12791"/>
    <w:rsid w:val="00A13A4E"/>
    <w:rsid w:val="00A13E5C"/>
    <w:rsid w:val="00A1411C"/>
    <w:rsid w:val="00A14187"/>
    <w:rsid w:val="00A14342"/>
    <w:rsid w:val="00A1503F"/>
    <w:rsid w:val="00A15112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50A0"/>
    <w:rsid w:val="00A2616A"/>
    <w:rsid w:val="00A26966"/>
    <w:rsid w:val="00A26E8D"/>
    <w:rsid w:val="00A3060E"/>
    <w:rsid w:val="00A30802"/>
    <w:rsid w:val="00A3083D"/>
    <w:rsid w:val="00A30E7E"/>
    <w:rsid w:val="00A31508"/>
    <w:rsid w:val="00A317A4"/>
    <w:rsid w:val="00A31D60"/>
    <w:rsid w:val="00A321CF"/>
    <w:rsid w:val="00A342CA"/>
    <w:rsid w:val="00A346ED"/>
    <w:rsid w:val="00A349AB"/>
    <w:rsid w:val="00A34AF4"/>
    <w:rsid w:val="00A34DE0"/>
    <w:rsid w:val="00A34F94"/>
    <w:rsid w:val="00A35551"/>
    <w:rsid w:val="00A3564B"/>
    <w:rsid w:val="00A358AC"/>
    <w:rsid w:val="00A364A7"/>
    <w:rsid w:val="00A36D5C"/>
    <w:rsid w:val="00A37CB2"/>
    <w:rsid w:val="00A40ACD"/>
    <w:rsid w:val="00A40EC0"/>
    <w:rsid w:val="00A413D7"/>
    <w:rsid w:val="00A41CDB"/>
    <w:rsid w:val="00A41DFA"/>
    <w:rsid w:val="00A43F13"/>
    <w:rsid w:val="00A45885"/>
    <w:rsid w:val="00A45FBA"/>
    <w:rsid w:val="00A47668"/>
    <w:rsid w:val="00A47E86"/>
    <w:rsid w:val="00A51826"/>
    <w:rsid w:val="00A5207F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AC5"/>
    <w:rsid w:val="00A62D5A"/>
    <w:rsid w:val="00A63C6D"/>
    <w:rsid w:val="00A643D7"/>
    <w:rsid w:val="00A657A6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CC7"/>
    <w:rsid w:val="00A71EB3"/>
    <w:rsid w:val="00A739A7"/>
    <w:rsid w:val="00A744D3"/>
    <w:rsid w:val="00A755AF"/>
    <w:rsid w:val="00A75623"/>
    <w:rsid w:val="00A75EC8"/>
    <w:rsid w:val="00A7635D"/>
    <w:rsid w:val="00A769DF"/>
    <w:rsid w:val="00A77030"/>
    <w:rsid w:val="00A77AFC"/>
    <w:rsid w:val="00A80759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094"/>
    <w:rsid w:val="00A90714"/>
    <w:rsid w:val="00A91991"/>
    <w:rsid w:val="00A91DB4"/>
    <w:rsid w:val="00A92273"/>
    <w:rsid w:val="00A92AF1"/>
    <w:rsid w:val="00A92F86"/>
    <w:rsid w:val="00A92FB5"/>
    <w:rsid w:val="00A9318B"/>
    <w:rsid w:val="00A93215"/>
    <w:rsid w:val="00A93228"/>
    <w:rsid w:val="00A95822"/>
    <w:rsid w:val="00A96572"/>
    <w:rsid w:val="00A97719"/>
    <w:rsid w:val="00AA0152"/>
    <w:rsid w:val="00AA0B0E"/>
    <w:rsid w:val="00AA11A5"/>
    <w:rsid w:val="00AA13E3"/>
    <w:rsid w:val="00AA3AB6"/>
    <w:rsid w:val="00AA3E7B"/>
    <w:rsid w:val="00AA3FD2"/>
    <w:rsid w:val="00AA4150"/>
    <w:rsid w:val="00AA41CB"/>
    <w:rsid w:val="00AA47CD"/>
    <w:rsid w:val="00AA4CCC"/>
    <w:rsid w:val="00AA62EE"/>
    <w:rsid w:val="00AA68C3"/>
    <w:rsid w:val="00AA7679"/>
    <w:rsid w:val="00AB0047"/>
    <w:rsid w:val="00AB0801"/>
    <w:rsid w:val="00AB0D37"/>
    <w:rsid w:val="00AB13C5"/>
    <w:rsid w:val="00AB15D1"/>
    <w:rsid w:val="00AB15D5"/>
    <w:rsid w:val="00AB19CA"/>
    <w:rsid w:val="00AB1AE4"/>
    <w:rsid w:val="00AB1EEF"/>
    <w:rsid w:val="00AB2D6D"/>
    <w:rsid w:val="00AB3196"/>
    <w:rsid w:val="00AB3E05"/>
    <w:rsid w:val="00AB5865"/>
    <w:rsid w:val="00AB660A"/>
    <w:rsid w:val="00AB6A0E"/>
    <w:rsid w:val="00AC0B80"/>
    <w:rsid w:val="00AC16F0"/>
    <w:rsid w:val="00AC3D78"/>
    <w:rsid w:val="00AC4001"/>
    <w:rsid w:val="00AC5239"/>
    <w:rsid w:val="00AC5D6C"/>
    <w:rsid w:val="00AC6691"/>
    <w:rsid w:val="00AC7C10"/>
    <w:rsid w:val="00AC7FED"/>
    <w:rsid w:val="00AD05AC"/>
    <w:rsid w:val="00AD1127"/>
    <w:rsid w:val="00AD16D7"/>
    <w:rsid w:val="00AD40CE"/>
    <w:rsid w:val="00AD4380"/>
    <w:rsid w:val="00AD51A2"/>
    <w:rsid w:val="00AD5988"/>
    <w:rsid w:val="00AD5E74"/>
    <w:rsid w:val="00AD6BA5"/>
    <w:rsid w:val="00AD6E71"/>
    <w:rsid w:val="00AD7922"/>
    <w:rsid w:val="00AD798D"/>
    <w:rsid w:val="00AE0844"/>
    <w:rsid w:val="00AE1A4F"/>
    <w:rsid w:val="00AE1F22"/>
    <w:rsid w:val="00AE248B"/>
    <w:rsid w:val="00AE24DA"/>
    <w:rsid w:val="00AE4016"/>
    <w:rsid w:val="00AE4823"/>
    <w:rsid w:val="00AE66D1"/>
    <w:rsid w:val="00AF281A"/>
    <w:rsid w:val="00AF3DFD"/>
    <w:rsid w:val="00AF40BF"/>
    <w:rsid w:val="00AF4C6E"/>
    <w:rsid w:val="00AF4CAA"/>
    <w:rsid w:val="00AF5EB9"/>
    <w:rsid w:val="00B00420"/>
    <w:rsid w:val="00B02147"/>
    <w:rsid w:val="00B0284A"/>
    <w:rsid w:val="00B03AD3"/>
    <w:rsid w:val="00B07B08"/>
    <w:rsid w:val="00B1147B"/>
    <w:rsid w:val="00B11D8D"/>
    <w:rsid w:val="00B12E47"/>
    <w:rsid w:val="00B13593"/>
    <w:rsid w:val="00B135C6"/>
    <w:rsid w:val="00B137A7"/>
    <w:rsid w:val="00B13914"/>
    <w:rsid w:val="00B13AA8"/>
    <w:rsid w:val="00B143E4"/>
    <w:rsid w:val="00B14DEF"/>
    <w:rsid w:val="00B16ACC"/>
    <w:rsid w:val="00B1704F"/>
    <w:rsid w:val="00B20C31"/>
    <w:rsid w:val="00B2111E"/>
    <w:rsid w:val="00B22108"/>
    <w:rsid w:val="00B22C17"/>
    <w:rsid w:val="00B24E20"/>
    <w:rsid w:val="00B251AD"/>
    <w:rsid w:val="00B26015"/>
    <w:rsid w:val="00B26707"/>
    <w:rsid w:val="00B2731B"/>
    <w:rsid w:val="00B273E9"/>
    <w:rsid w:val="00B275C7"/>
    <w:rsid w:val="00B27645"/>
    <w:rsid w:val="00B27A97"/>
    <w:rsid w:val="00B27C7A"/>
    <w:rsid w:val="00B3078B"/>
    <w:rsid w:val="00B310DA"/>
    <w:rsid w:val="00B31119"/>
    <w:rsid w:val="00B315B0"/>
    <w:rsid w:val="00B31B4D"/>
    <w:rsid w:val="00B31BF1"/>
    <w:rsid w:val="00B32090"/>
    <w:rsid w:val="00B329FD"/>
    <w:rsid w:val="00B336BC"/>
    <w:rsid w:val="00B34657"/>
    <w:rsid w:val="00B34B34"/>
    <w:rsid w:val="00B37099"/>
    <w:rsid w:val="00B370D1"/>
    <w:rsid w:val="00B3728A"/>
    <w:rsid w:val="00B37818"/>
    <w:rsid w:val="00B41BF1"/>
    <w:rsid w:val="00B422AD"/>
    <w:rsid w:val="00B425D1"/>
    <w:rsid w:val="00B429CE"/>
    <w:rsid w:val="00B4314F"/>
    <w:rsid w:val="00B43DFD"/>
    <w:rsid w:val="00B43E33"/>
    <w:rsid w:val="00B44118"/>
    <w:rsid w:val="00B44717"/>
    <w:rsid w:val="00B44A93"/>
    <w:rsid w:val="00B458DC"/>
    <w:rsid w:val="00B45C62"/>
    <w:rsid w:val="00B461F3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852"/>
    <w:rsid w:val="00B56E35"/>
    <w:rsid w:val="00B60127"/>
    <w:rsid w:val="00B611D3"/>
    <w:rsid w:val="00B62CCF"/>
    <w:rsid w:val="00B6352C"/>
    <w:rsid w:val="00B6384C"/>
    <w:rsid w:val="00B6392D"/>
    <w:rsid w:val="00B63D2E"/>
    <w:rsid w:val="00B63F58"/>
    <w:rsid w:val="00B63F69"/>
    <w:rsid w:val="00B63FF7"/>
    <w:rsid w:val="00B6446F"/>
    <w:rsid w:val="00B65209"/>
    <w:rsid w:val="00B6557B"/>
    <w:rsid w:val="00B6564B"/>
    <w:rsid w:val="00B66175"/>
    <w:rsid w:val="00B66F2B"/>
    <w:rsid w:val="00B67DE6"/>
    <w:rsid w:val="00B7043F"/>
    <w:rsid w:val="00B7074C"/>
    <w:rsid w:val="00B7097E"/>
    <w:rsid w:val="00B7273F"/>
    <w:rsid w:val="00B733B7"/>
    <w:rsid w:val="00B73427"/>
    <w:rsid w:val="00B735F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2DBA"/>
    <w:rsid w:val="00B831CB"/>
    <w:rsid w:val="00B83A84"/>
    <w:rsid w:val="00B84EC3"/>
    <w:rsid w:val="00B856A9"/>
    <w:rsid w:val="00B85935"/>
    <w:rsid w:val="00B872EF"/>
    <w:rsid w:val="00B9128B"/>
    <w:rsid w:val="00B915A7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DF1"/>
    <w:rsid w:val="00B9740B"/>
    <w:rsid w:val="00BA1E3C"/>
    <w:rsid w:val="00BA2BA3"/>
    <w:rsid w:val="00BA3B79"/>
    <w:rsid w:val="00BA3DF8"/>
    <w:rsid w:val="00BA3F6A"/>
    <w:rsid w:val="00BA45FA"/>
    <w:rsid w:val="00BA4D46"/>
    <w:rsid w:val="00BA6FBC"/>
    <w:rsid w:val="00BA77CE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418"/>
    <w:rsid w:val="00BB5764"/>
    <w:rsid w:val="00BB644C"/>
    <w:rsid w:val="00BB6493"/>
    <w:rsid w:val="00BB6738"/>
    <w:rsid w:val="00BB7A79"/>
    <w:rsid w:val="00BC004F"/>
    <w:rsid w:val="00BC00AA"/>
    <w:rsid w:val="00BC017A"/>
    <w:rsid w:val="00BC2781"/>
    <w:rsid w:val="00BC279D"/>
    <w:rsid w:val="00BC2FFD"/>
    <w:rsid w:val="00BC42D9"/>
    <w:rsid w:val="00BC527D"/>
    <w:rsid w:val="00BC5B93"/>
    <w:rsid w:val="00BC644F"/>
    <w:rsid w:val="00BC67EC"/>
    <w:rsid w:val="00BC6A3B"/>
    <w:rsid w:val="00BC6AAA"/>
    <w:rsid w:val="00BC7266"/>
    <w:rsid w:val="00BC74FD"/>
    <w:rsid w:val="00BC7507"/>
    <w:rsid w:val="00BC7515"/>
    <w:rsid w:val="00BD20AB"/>
    <w:rsid w:val="00BD3F14"/>
    <w:rsid w:val="00BD5ADF"/>
    <w:rsid w:val="00BD5B53"/>
    <w:rsid w:val="00BD66EE"/>
    <w:rsid w:val="00BD6DA7"/>
    <w:rsid w:val="00BD6FDF"/>
    <w:rsid w:val="00BD7978"/>
    <w:rsid w:val="00BE0399"/>
    <w:rsid w:val="00BE09FA"/>
    <w:rsid w:val="00BE0C5D"/>
    <w:rsid w:val="00BE2115"/>
    <w:rsid w:val="00BE2278"/>
    <w:rsid w:val="00BE29DE"/>
    <w:rsid w:val="00BE5C47"/>
    <w:rsid w:val="00BE5E69"/>
    <w:rsid w:val="00BE6056"/>
    <w:rsid w:val="00BE630E"/>
    <w:rsid w:val="00BE63A0"/>
    <w:rsid w:val="00BE6A2A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24"/>
    <w:rsid w:val="00BF52B4"/>
    <w:rsid w:val="00BF664E"/>
    <w:rsid w:val="00BF6652"/>
    <w:rsid w:val="00BF693B"/>
    <w:rsid w:val="00BF732C"/>
    <w:rsid w:val="00BF7BAE"/>
    <w:rsid w:val="00BF7F90"/>
    <w:rsid w:val="00C008E3"/>
    <w:rsid w:val="00C01AF8"/>
    <w:rsid w:val="00C04344"/>
    <w:rsid w:val="00C0480A"/>
    <w:rsid w:val="00C0626B"/>
    <w:rsid w:val="00C062D4"/>
    <w:rsid w:val="00C06827"/>
    <w:rsid w:val="00C06F26"/>
    <w:rsid w:val="00C07578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99F"/>
    <w:rsid w:val="00C15E29"/>
    <w:rsid w:val="00C15FD7"/>
    <w:rsid w:val="00C1616D"/>
    <w:rsid w:val="00C163BD"/>
    <w:rsid w:val="00C168B3"/>
    <w:rsid w:val="00C17436"/>
    <w:rsid w:val="00C1754C"/>
    <w:rsid w:val="00C177D7"/>
    <w:rsid w:val="00C21D7F"/>
    <w:rsid w:val="00C225A6"/>
    <w:rsid w:val="00C22B0B"/>
    <w:rsid w:val="00C23746"/>
    <w:rsid w:val="00C23C22"/>
    <w:rsid w:val="00C240EE"/>
    <w:rsid w:val="00C24328"/>
    <w:rsid w:val="00C24D60"/>
    <w:rsid w:val="00C25942"/>
    <w:rsid w:val="00C265E0"/>
    <w:rsid w:val="00C26AA8"/>
    <w:rsid w:val="00C277E4"/>
    <w:rsid w:val="00C3011E"/>
    <w:rsid w:val="00C3034C"/>
    <w:rsid w:val="00C30C8B"/>
    <w:rsid w:val="00C3153F"/>
    <w:rsid w:val="00C31606"/>
    <w:rsid w:val="00C33626"/>
    <w:rsid w:val="00C340C5"/>
    <w:rsid w:val="00C34402"/>
    <w:rsid w:val="00C3457F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33F3"/>
    <w:rsid w:val="00C4439A"/>
    <w:rsid w:val="00C4497E"/>
    <w:rsid w:val="00C45B07"/>
    <w:rsid w:val="00C463A2"/>
    <w:rsid w:val="00C46539"/>
    <w:rsid w:val="00C46AE4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620"/>
    <w:rsid w:val="00C65B1F"/>
    <w:rsid w:val="00C65EAB"/>
    <w:rsid w:val="00C660EB"/>
    <w:rsid w:val="00C67612"/>
    <w:rsid w:val="00C67B65"/>
    <w:rsid w:val="00C70DD2"/>
    <w:rsid w:val="00C710EE"/>
    <w:rsid w:val="00C72ED2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17CD"/>
    <w:rsid w:val="00CA26FC"/>
    <w:rsid w:val="00CA3EBD"/>
    <w:rsid w:val="00CA4179"/>
    <w:rsid w:val="00CA5084"/>
    <w:rsid w:val="00CA5428"/>
    <w:rsid w:val="00CA5D31"/>
    <w:rsid w:val="00CA60C5"/>
    <w:rsid w:val="00CA6BAD"/>
    <w:rsid w:val="00CA6F70"/>
    <w:rsid w:val="00CA701D"/>
    <w:rsid w:val="00CA701F"/>
    <w:rsid w:val="00CA7116"/>
    <w:rsid w:val="00CA7BF0"/>
    <w:rsid w:val="00CB03EC"/>
    <w:rsid w:val="00CB1231"/>
    <w:rsid w:val="00CB158F"/>
    <w:rsid w:val="00CB19C8"/>
    <w:rsid w:val="00CB19D8"/>
    <w:rsid w:val="00CB2017"/>
    <w:rsid w:val="00CB3F4F"/>
    <w:rsid w:val="00CB47D8"/>
    <w:rsid w:val="00CB4D41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2B28"/>
    <w:rsid w:val="00CC331B"/>
    <w:rsid w:val="00CC39D8"/>
    <w:rsid w:val="00CC3BC8"/>
    <w:rsid w:val="00CC4342"/>
    <w:rsid w:val="00CC4C7B"/>
    <w:rsid w:val="00CC4FEB"/>
    <w:rsid w:val="00CC6CEC"/>
    <w:rsid w:val="00CC7C67"/>
    <w:rsid w:val="00CD1830"/>
    <w:rsid w:val="00CD1A75"/>
    <w:rsid w:val="00CD1DDF"/>
    <w:rsid w:val="00CD22D2"/>
    <w:rsid w:val="00CD2CB7"/>
    <w:rsid w:val="00CD3EF1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156A"/>
    <w:rsid w:val="00CE3285"/>
    <w:rsid w:val="00CE39AA"/>
    <w:rsid w:val="00CE3FE1"/>
    <w:rsid w:val="00CE43E9"/>
    <w:rsid w:val="00CE4561"/>
    <w:rsid w:val="00CE4F3B"/>
    <w:rsid w:val="00CE5163"/>
    <w:rsid w:val="00CE5C82"/>
    <w:rsid w:val="00CE5E7C"/>
    <w:rsid w:val="00CE68AF"/>
    <w:rsid w:val="00CE6998"/>
    <w:rsid w:val="00CF01C4"/>
    <w:rsid w:val="00CF0DF2"/>
    <w:rsid w:val="00CF1E13"/>
    <w:rsid w:val="00CF2879"/>
    <w:rsid w:val="00CF2935"/>
    <w:rsid w:val="00CF2B12"/>
    <w:rsid w:val="00CF5129"/>
    <w:rsid w:val="00CF513C"/>
    <w:rsid w:val="00CF6C82"/>
    <w:rsid w:val="00CF7409"/>
    <w:rsid w:val="00CF7CC3"/>
    <w:rsid w:val="00D01C97"/>
    <w:rsid w:val="00D01E25"/>
    <w:rsid w:val="00D0353F"/>
    <w:rsid w:val="00D03AC1"/>
    <w:rsid w:val="00D04405"/>
    <w:rsid w:val="00D04FA3"/>
    <w:rsid w:val="00D04FFD"/>
    <w:rsid w:val="00D0544A"/>
    <w:rsid w:val="00D06686"/>
    <w:rsid w:val="00D07583"/>
    <w:rsid w:val="00D103CD"/>
    <w:rsid w:val="00D10EC6"/>
    <w:rsid w:val="00D112C0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7FB"/>
    <w:rsid w:val="00D208B4"/>
    <w:rsid w:val="00D20E0D"/>
    <w:rsid w:val="00D20E53"/>
    <w:rsid w:val="00D23303"/>
    <w:rsid w:val="00D23A3A"/>
    <w:rsid w:val="00D245B0"/>
    <w:rsid w:val="00D246A5"/>
    <w:rsid w:val="00D25003"/>
    <w:rsid w:val="00D256F2"/>
    <w:rsid w:val="00D30D47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5F8B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0BC"/>
    <w:rsid w:val="00D458F2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4CA"/>
    <w:rsid w:val="00D56F82"/>
    <w:rsid w:val="00D571E4"/>
    <w:rsid w:val="00D576BF"/>
    <w:rsid w:val="00D602AB"/>
    <w:rsid w:val="00D6032E"/>
    <w:rsid w:val="00D603AD"/>
    <w:rsid w:val="00D60BCA"/>
    <w:rsid w:val="00D60E39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561"/>
    <w:rsid w:val="00D747C9"/>
    <w:rsid w:val="00D75C32"/>
    <w:rsid w:val="00D76186"/>
    <w:rsid w:val="00D76278"/>
    <w:rsid w:val="00D76399"/>
    <w:rsid w:val="00D77C9D"/>
    <w:rsid w:val="00D77FB1"/>
    <w:rsid w:val="00D8020B"/>
    <w:rsid w:val="00D810CA"/>
    <w:rsid w:val="00D8120D"/>
    <w:rsid w:val="00D81F71"/>
    <w:rsid w:val="00D8283A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94B"/>
    <w:rsid w:val="00D87E4E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5DA7"/>
    <w:rsid w:val="00D96577"/>
    <w:rsid w:val="00D97404"/>
    <w:rsid w:val="00D974EB"/>
    <w:rsid w:val="00D97883"/>
    <w:rsid w:val="00DA0008"/>
    <w:rsid w:val="00DA017F"/>
    <w:rsid w:val="00DA057F"/>
    <w:rsid w:val="00DA10EC"/>
    <w:rsid w:val="00DA1B03"/>
    <w:rsid w:val="00DA1E87"/>
    <w:rsid w:val="00DA1FAA"/>
    <w:rsid w:val="00DA263D"/>
    <w:rsid w:val="00DA2B43"/>
    <w:rsid w:val="00DA335B"/>
    <w:rsid w:val="00DA3C4D"/>
    <w:rsid w:val="00DA5DEF"/>
    <w:rsid w:val="00DA621D"/>
    <w:rsid w:val="00DA7438"/>
    <w:rsid w:val="00DA7669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58C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CEA"/>
    <w:rsid w:val="00DD0030"/>
    <w:rsid w:val="00DD0371"/>
    <w:rsid w:val="00DD0563"/>
    <w:rsid w:val="00DD13F1"/>
    <w:rsid w:val="00DD1AF9"/>
    <w:rsid w:val="00DD217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CE7"/>
    <w:rsid w:val="00DD7F66"/>
    <w:rsid w:val="00DD7F79"/>
    <w:rsid w:val="00DE0735"/>
    <w:rsid w:val="00DE07BB"/>
    <w:rsid w:val="00DE0B52"/>
    <w:rsid w:val="00DE0EC7"/>
    <w:rsid w:val="00DE1221"/>
    <w:rsid w:val="00DE13F1"/>
    <w:rsid w:val="00DE3662"/>
    <w:rsid w:val="00DE3A5C"/>
    <w:rsid w:val="00DE4A4F"/>
    <w:rsid w:val="00DE54BE"/>
    <w:rsid w:val="00DE57C7"/>
    <w:rsid w:val="00DE5DFB"/>
    <w:rsid w:val="00DE669A"/>
    <w:rsid w:val="00DE6BDE"/>
    <w:rsid w:val="00DE73E0"/>
    <w:rsid w:val="00DE7629"/>
    <w:rsid w:val="00DE7988"/>
    <w:rsid w:val="00DF1585"/>
    <w:rsid w:val="00DF1CD5"/>
    <w:rsid w:val="00DF23D7"/>
    <w:rsid w:val="00DF268E"/>
    <w:rsid w:val="00DF2E82"/>
    <w:rsid w:val="00DF400A"/>
    <w:rsid w:val="00DF47A4"/>
    <w:rsid w:val="00DF519E"/>
    <w:rsid w:val="00DF5434"/>
    <w:rsid w:val="00DF60D4"/>
    <w:rsid w:val="00DF6765"/>
    <w:rsid w:val="00DF690E"/>
    <w:rsid w:val="00DF72E0"/>
    <w:rsid w:val="00DF77AD"/>
    <w:rsid w:val="00E01C27"/>
    <w:rsid w:val="00E03F14"/>
    <w:rsid w:val="00E055EE"/>
    <w:rsid w:val="00E06CF2"/>
    <w:rsid w:val="00E06D8F"/>
    <w:rsid w:val="00E077E2"/>
    <w:rsid w:val="00E10838"/>
    <w:rsid w:val="00E117E8"/>
    <w:rsid w:val="00E135AD"/>
    <w:rsid w:val="00E149A6"/>
    <w:rsid w:val="00E14AA7"/>
    <w:rsid w:val="00E14BA5"/>
    <w:rsid w:val="00E154BD"/>
    <w:rsid w:val="00E15C82"/>
    <w:rsid w:val="00E15CED"/>
    <w:rsid w:val="00E15F87"/>
    <w:rsid w:val="00E1653D"/>
    <w:rsid w:val="00E165BA"/>
    <w:rsid w:val="00E16E5A"/>
    <w:rsid w:val="00E1732A"/>
    <w:rsid w:val="00E177C7"/>
    <w:rsid w:val="00E17960"/>
    <w:rsid w:val="00E212B3"/>
    <w:rsid w:val="00E21C87"/>
    <w:rsid w:val="00E22535"/>
    <w:rsid w:val="00E2297E"/>
    <w:rsid w:val="00E22C63"/>
    <w:rsid w:val="00E2351D"/>
    <w:rsid w:val="00E2483C"/>
    <w:rsid w:val="00E24ECD"/>
    <w:rsid w:val="00E25558"/>
    <w:rsid w:val="00E25A8C"/>
    <w:rsid w:val="00E26A1B"/>
    <w:rsid w:val="00E2735E"/>
    <w:rsid w:val="00E27F91"/>
    <w:rsid w:val="00E30866"/>
    <w:rsid w:val="00E3185B"/>
    <w:rsid w:val="00E329E4"/>
    <w:rsid w:val="00E330FD"/>
    <w:rsid w:val="00E33439"/>
    <w:rsid w:val="00E34459"/>
    <w:rsid w:val="00E35A23"/>
    <w:rsid w:val="00E35B25"/>
    <w:rsid w:val="00E35CFE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2F03"/>
    <w:rsid w:val="00E4320A"/>
    <w:rsid w:val="00E45A6E"/>
    <w:rsid w:val="00E47481"/>
    <w:rsid w:val="00E4753B"/>
    <w:rsid w:val="00E47C85"/>
    <w:rsid w:val="00E47D64"/>
    <w:rsid w:val="00E47EC8"/>
    <w:rsid w:val="00E5000A"/>
    <w:rsid w:val="00E518CD"/>
    <w:rsid w:val="00E525F9"/>
    <w:rsid w:val="00E52F7C"/>
    <w:rsid w:val="00E53BAE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3633"/>
    <w:rsid w:val="00E641A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3E73"/>
    <w:rsid w:val="00E742B8"/>
    <w:rsid w:val="00E74E04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479B"/>
    <w:rsid w:val="00E86A93"/>
    <w:rsid w:val="00E86E3E"/>
    <w:rsid w:val="00E87095"/>
    <w:rsid w:val="00E92BFF"/>
    <w:rsid w:val="00E94428"/>
    <w:rsid w:val="00E945D1"/>
    <w:rsid w:val="00E94D56"/>
    <w:rsid w:val="00E96584"/>
    <w:rsid w:val="00E9693F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154D"/>
    <w:rsid w:val="00EB2094"/>
    <w:rsid w:val="00EB2557"/>
    <w:rsid w:val="00EB27BB"/>
    <w:rsid w:val="00EB2B4A"/>
    <w:rsid w:val="00EB3D2C"/>
    <w:rsid w:val="00EB4E49"/>
    <w:rsid w:val="00EB556E"/>
    <w:rsid w:val="00EB70B2"/>
    <w:rsid w:val="00EC0646"/>
    <w:rsid w:val="00EC0C88"/>
    <w:rsid w:val="00EC18C7"/>
    <w:rsid w:val="00EC26EF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506"/>
    <w:rsid w:val="00ED7836"/>
    <w:rsid w:val="00ED7E8F"/>
    <w:rsid w:val="00EE16CC"/>
    <w:rsid w:val="00EE1A10"/>
    <w:rsid w:val="00EE1A55"/>
    <w:rsid w:val="00EE1B52"/>
    <w:rsid w:val="00EE375F"/>
    <w:rsid w:val="00EE48A1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5E27"/>
    <w:rsid w:val="00F16468"/>
    <w:rsid w:val="00F1690C"/>
    <w:rsid w:val="00F16CC3"/>
    <w:rsid w:val="00F214B1"/>
    <w:rsid w:val="00F21B2D"/>
    <w:rsid w:val="00F221A2"/>
    <w:rsid w:val="00F23348"/>
    <w:rsid w:val="00F23451"/>
    <w:rsid w:val="00F23B95"/>
    <w:rsid w:val="00F23DA3"/>
    <w:rsid w:val="00F23DCE"/>
    <w:rsid w:val="00F23EDB"/>
    <w:rsid w:val="00F23F8D"/>
    <w:rsid w:val="00F25461"/>
    <w:rsid w:val="00F259E3"/>
    <w:rsid w:val="00F25AD7"/>
    <w:rsid w:val="00F2680C"/>
    <w:rsid w:val="00F27060"/>
    <w:rsid w:val="00F272F9"/>
    <w:rsid w:val="00F27A6B"/>
    <w:rsid w:val="00F31695"/>
    <w:rsid w:val="00F31AE8"/>
    <w:rsid w:val="00F32818"/>
    <w:rsid w:val="00F32960"/>
    <w:rsid w:val="00F32EA3"/>
    <w:rsid w:val="00F339B0"/>
    <w:rsid w:val="00F343D1"/>
    <w:rsid w:val="00F36754"/>
    <w:rsid w:val="00F37C63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1E45"/>
    <w:rsid w:val="00F52A36"/>
    <w:rsid w:val="00F52DC4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31B9"/>
    <w:rsid w:val="00F73A5A"/>
    <w:rsid w:val="00F73FFE"/>
    <w:rsid w:val="00F744A3"/>
    <w:rsid w:val="00F752D0"/>
    <w:rsid w:val="00F7533C"/>
    <w:rsid w:val="00F7553E"/>
    <w:rsid w:val="00F7683A"/>
    <w:rsid w:val="00F771AA"/>
    <w:rsid w:val="00F8022E"/>
    <w:rsid w:val="00F803F6"/>
    <w:rsid w:val="00F8083C"/>
    <w:rsid w:val="00F815D4"/>
    <w:rsid w:val="00F819CB"/>
    <w:rsid w:val="00F822A6"/>
    <w:rsid w:val="00F823C5"/>
    <w:rsid w:val="00F833A2"/>
    <w:rsid w:val="00F83CE2"/>
    <w:rsid w:val="00F83CF8"/>
    <w:rsid w:val="00F84F2A"/>
    <w:rsid w:val="00F85599"/>
    <w:rsid w:val="00F85C1E"/>
    <w:rsid w:val="00F86568"/>
    <w:rsid w:val="00F86694"/>
    <w:rsid w:val="00F86ABF"/>
    <w:rsid w:val="00F86F89"/>
    <w:rsid w:val="00F87DDB"/>
    <w:rsid w:val="00F90CF8"/>
    <w:rsid w:val="00F922E8"/>
    <w:rsid w:val="00F92361"/>
    <w:rsid w:val="00F92B0C"/>
    <w:rsid w:val="00F93D74"/>
    <w:rsid w:val="00F94F78"/>
    <w:rsid w:val="00F95450"/>
    <w:rsid w:val="00F954E8"/>
    <w:rsid w:val="00F95E4C"/>
    <w:rsid w:val="00F96179"/>
    <w:rsid w:val="00FA06C7"/>
    <w:rsid w:val="00FA0793"/>
    <w:rsid w:val="00FA0DFE"/>
    <w:rsid w:val="00FA1C4D"/>
    <w:rsid w:val="00FA2009"/>
    <w:rsid w:val="00FA245F"/>
    <w:rsid w:val="00FA393C"/>
    <w:rsid w:val="00FA3EF2"/>
    <w:rsid w:val="00FA454F"/>
    <w:rsid w:val="00FA4F1B"/>
    <w:rsid w:val="00FA5D0F"/>
    <w:rsid w:val="00FA6766"/>
    <w:rsid w:val="00FA7F1C"/>
    <w:rsid w:val="00FB0B0A"/>
    <w:rsid w:val="00FB0CA3"/>
    <w:rsid w:val="00FB0DE5"/>
    <w:rsid w:val="00FB0F6A"/>
    <w:rsid w:val="00FB1CDF"/>
    <w:rsid w:val="00FB2C20"/>
    <w:rsid w:val="00FB2EF2"/>
    <w:rsid w:val="00FB2FA9"/>
    <w:rsid w:val="00FB30B4"/>
    <w:rsid w:val="00FB33B6"/>
    <w:rsid w:val="00FB3B43"/>
    <w:rsid w:val="00FB3F5E"/>
    <w:rsid w:val="00FB483B"/>
    <w:rsid w:val="00FB56B4"/>
    <w:rsid w:val="00FB6FDF"/>
    <w:rsid w:val="00FC06B1"/>
    <w:rsid w:val="00FC14AC"/>
    <w:rsid w:val="00FC1768"/>
    <w:rsid w:val="00FC1AA5"/>
    <w:rsid w:val="00FC2AE5"/>
    <w:rsid w:val="00FC4399"/>
    <w:rsid w:val="00FC4637"/>
    <w:rsid w:val="00FC48FC"/>
    <w:rsid w:val="00FC496F"/>
    <w:rsid w:val="00FC4F80"/>
    <w:rsid w:val="00FC5B7C"/>
    <w:rsid w:val="00FC5BE7"/>
    <w:rsid w:val="00FC7732"/>
    <w:rsid w:val="00FD0557"/>
    <w:rsid w:val="00FD0880"/>
    <w:rsid w:val="00FD0F96"/>
    <w:rsid w:val="00FD170D"/>
    <w:rsid w:val="00FD208A"/>
    <w:rsid w:val="00FD2371"/>
    <w:rsid w:val="00FD25C6"/>
    <w:rsid w:val="00FD296D"/>
    <w:rsid w:val="00FD3FDE"/>
    <w:rsid w:val="00FD5B90"/>
    <w:rsid w:val="00FD6D36"/>
    <w:rsid w:val="00FD6F93"/>
    <w:rsid w:val="00FE09EE"/>
    <w:rsid w:val="00FE117D"/>
    <w:rsid w:val="00FE11AF"/>
    <w:rsid w:val="00FE1829"/>
    <w:rsid w:val="00FE1D9B"/>
    <w:rsid w:val="00FE242D"/>
    <w:rsid w:val="00FE2C83"/>
    <w:rsid w:val="00FE3DD5"/>
    <w:rsid w:val="00FE5045"/>
    <w:rsid w:val="00FE5AE6"/>
    <w:rsid w:val="00FE659E"/>
    <w:rsid w:val="00FF0B04"/>
    <w:rsid w:val="00FF0CCA"/>
    <w:rsid w:val="00FF18D7"/>
    <w:rsid w:val="00FF2226"/>
    <w:rsid w:val="00FF3602"/>
    <w:rsid w:val="00FF48F2"/>
    <w:rsid w:val="00FF4E4A"/>
    <w:rsid w:val="057AA104"/>
    <w:rsid w:val="1B7C5BAE"/>
    <w:rsid w:val="2CB3DF26"/>
    <w:rsid w:val="33DBF7F6"/>
    <w:rsid w:val="340E6B21"/>
    <w:rsid w:val="35F24FD2"/>
    <w:rsid w:val="4023FC25"/>
    <w:rsid w:val="42001999"/>
    <w:rsid w:val="445EEAA6"/>
    <w:rsid w:val="49D51742"/>
    <w:rsid w:val="4A320797"/>
    <w:rsid w:val="4CBC11D8"/>
    <w:rsid w:val="4DF90A00"/>
    <w:rsid w:val="584F24FF"/>
    <w:rsid w:val="63265AB9"/>
    <w:rsid w:val="6430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DA0BD8D"/>
  <w15:chartTrackingRefBased/>
  <w15:docId w15:val="{321C9D25-9213-4208-9C0F-B283E64D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4915F3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4915F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0A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9570A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5NUHHDQN7SK2-1476151046-528189</_dlc_DocId>
    <_dlc_DocIdUrl xmlns="f166a696-7b5b-4ccd-9f0c-ffde0cceec81">
      <Url>https://ericsson.sharepoint.com/sites/star/_layouts/15/DocIdRedir.aspx?ID=5NUHHDQN7SK2-1476151046-528189</Url>
      <Description>5NUHHDQN7SK2-1476151046-528189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d8762117-8292-4133-b1c7-eab5c6487cfd"/>
    <ds:schemaRef ds:uri="http://schemas.openxmlformats.org/package/2006/metadata/core-properties"/>
    <ds:schemaRef ds:uri="http://www.w3.org/XML/1998/namespace"/>
    <ds:schemaRef ds:uri="http://schemas.microsoft.com/sharepoint/v4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611109f9-ed58-4498-a270-1fb2086a532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5236210-6BA0-4990-A743-288922E20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C32B4-2DB7-4376-9D07-CF21941432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B2A8D7-08A7-463A-A7F6-A293CFA79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10105</TotalTime>
  <Pages>1</Pages>
  <Words>1821</Words>
  <Characters>10384</Characters>
  <Application>Microsoft Office Word</Application>
  <DocSecurity>4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2142</cp:revision>
  <dcterms:created xsi:type="dcterms:W3CDTF">2020-10-18T06:11:00Z</dcterms:created>
  <dcterms:modified xsi:type="dcterms:W3CDTF">2022-09-28T03:17:00Z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53fbe382-444c-40a3-8209-1a93dc862f98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67004000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